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LANDEC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right="4519" w:firstLine="1580"/>
        <w:spacing w:after="0" w:line="235" w:lineRule="auto"/>
        <w:rPr>
          <w:sz w:val="20"/>
          <w:szCs w:val="20"/>
          <w:color w:val="auto"/>
        </w:rPr>
      </w:pPr>
      <w:r>
        <w:rPr>
          <w:rFonts w:ascii="Courier New" w:cs="Courier New" w:eastAsia="Courier New" w:hAnsi="Courier New"/>
          <w:sz w:val="18"/>
          <w:szCs w:val="18"/>
          <w:color w:val="auto"/>
        </w:rPr>
        <w:t>Common Stock, par value $0.01 per share (Title of Class of Securities)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514766104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our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of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2 of 5 Pages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514766104</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Zesiger Capital Group LLC</w:t>
      </w:r>
    </w:p>
    <w:p>
      <w:pPr>
        <w:ind w:left="540"/>
        <w:spacing w:after="0" w:line="238" w:lineRule="auto"/>
        <w:rPr>
          <w:sz w:val="20"/>
          <w:szCs w:val="20"/>
          <w:color w:val="auto"/>
        </w:rPr>
      </w:pPr>
      <w:r>
        <w:rPr>
          <w:rFonts w:ascii="Courier New" w:cs="Courier New" w:eastAsia="Courier New" w:hAnsi="Courier New"/>
          <w:sz w:val="18"/>
          <w:szCs w:val="18"/>
          <w:color w:val="auto"/>
        </w:rPr>
        <w:t>Tax Id. No. 13-3813880</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 New York</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00" w:type="dxa"/>
            <w:vAlign w:val="bottom"/>
          </w:tcPr>
          <w:p>
            <w:pPr>
              <w:ind w:left="360"/>
              <w:spacing w:after="0"/>
              <w:rPr>
                <w:sz w:val="20"/>
                <w:szCs w:val="20"/>
                <w:color w:val="auto"/>
              </w:rPr>
            </w:pPr>
            <w:r>
              <w:rPr>
                <w:rFonts w:ascii="Courier New" w:cs="Courier New" w:eastAsia="Courier New" w:hAnsi="Courier New"/>
                <w:sz w:val="18"/>
                <w:szCs w:val="18"/>
                <w:color w:val="auto"/>
              </w:rPr>
              <w:t>853,000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4"/>
              </w:rPr>
              <w:t>1,381,600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Dispositve Power</w:t>
            </w:r>
          </w:p>
        </w:tc>
        <w:tc>
          <w:tcPr>
            <w:tcW w:w="13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right="3359" w:hanging="532"/>
        <w:spacing w:after="0" w:line="463"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1,381,600</w:t>
      </w:r>
    </w:p>
    <w:p>
      <w:pPr>
        <w:sectPr>
          <w:pgSz w:w="11900" w:h="17038" w:orient="portrait"/>
          <w:cols w:equalWidth="0" w:num="1">
            <w:col w:w="10219"/>
          </w:cols>
          <w:pgMar w:left="240" w:top="447" w:right="1440" w:bottom="0" w:gutter="0" w:footer="0" w:header="0"/>
        </w:sectPr>
      </w:pPr>
    </w:p>
    <w:bookmarkStart w:id="1" w:name="page2"/>
    <w:bookmarkEnd w:id="1"/>
    <w:p>
      <w:pPr>
        <w:ind w:left="540" w:right="241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1" w:lineRule="exact"/>
        <w:rPr>
          <w:rFonts w:ascii="Courier New" w:cs="Courier New" w:eastAsia="Courier New" w:hAnsi="Courier New"/>
          <w:sz w:val="18"/>
          <w:szCs w:val="18"/>
          <w:color w:val="auto"/>
        </w:rPr>
      </w:pPr>
    </w:p>
    <w:p>
      <w:pPr>
        <w:ind w:left="540" w:right="451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12.3%</w:t>
      </w:r>
    </w:p>
    <w:p>
      <w:pPr>
        <w:spacing w:after="0" w:line="11" w:lineRule="exact"/>
        <w:rPr>
          <w:rFonts w:ascii="Courier New" w:cs="Courier New" w:eastAsia="Courier New" w:hAnsi="Courier New"/>
          <w:sz w:val="18"/>
          <w:szCs w:val="18"/>
          <w:color w:val="auto"/>
        </w:rPr>
      </w:pPr>
    </w:p>
    <w:p>
      <w:pPr>
        <w:ind w:left="540" w:right="7059" w:hanging="532"/>
        <w:spacing w:after="0" w:line="558"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Investment Adviser (IA)</w:t>
      </w:r>
    </w:p>
    <w:p>
      <w:pPr>
        <w:spacing w:after="0" w:line="16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7579" w:hanging="525"/>
        <w:spacing w:after="0" w:line="536"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Landec Corp.</w:t>
      </w: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3603 Haven Avenue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Menlo Park, CA  94025-1010</w:t>
      </w:r>
    </w:p>
    <w:p>
      <w:pPr>
        <w:spacing w:after="0" w:line="207"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 (b) and (c) Name of Persons Filing, Address of Principal Business Office and Citizenship: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Zesiger Capital Group LLC</w:t>
      </w:r>
    </w:p>
    <w:p>
      <w:pPr>
        <w:ind w:left="1060"/>
        <w:spacing w:after="0" w:line="238" w:lineRule="auto"/>
        <w:rPr>
          <w:sz w:val="20"/>
          <w:szCs w:val="20"/>
          <w:color w:val="auto"/>
        </w:rPr>
      </w:pPr>
      <w:r>
        <w:rPr>
          <w:rFonts w:ascii="Courier New" w:cs="Courier New" w:eastAsia="Courier New" w:hAnsi="Courier New"/>
          <w:sz w:val="18"/>
          <w:szCs w:val="18"/>
          <w:color w:val="auto"/>
        </w:rPr>
        <w:t>320 Park Avenue, 30th Floor</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ind w:left="1580" w:right="6099" w:hanging="1045"/>
        <w:spacing w:after="0" w:line="536"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514766104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right="2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check whether the person filing is a(n):</w:t>
      </w:r>
    </w:p>
    <w:p>
      <w:pPr>
        <w:spacing w:after="0" w:line="208" w:lineRule="exact"/>
        <w:rPr>
          <w:sz w:val="20"/>
          <w:szCs w:val="20"/>
          <w:color w:val="auto"/>
        </w:rPr>
      </w:pPr>
    </w:p>
    <w:p>
      <w:pPr>
        <w:ind w:left="1580" w:right="2939" w:hanging="413"/>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160" w:right="2419"/>
        <w:spacing w:after="0" w:line="273" w:lineRule="auto"/>
        <w:rPr>
          <w:sz w:val="20"/>
          <w:szCs w:val="20"/>
          <w:color w:val="auto"/>
        </w:rPr>
      </w:pPr>
      <w:r>
        <w:rPr>
          <w:rFonts w:ascii="Courier New" w:cs="Courier New" w:eastAsia="Courier New" w:hAnsi="Courier New"/>
          <w:sz w:val="16"/>
          <w:szCs w:val="16"/>
          <w:color w:val="auto"/>
        </w:rPr>
        <w:t>If the person of the class owned, as of December 31 of the year covered by this statement, or as of the last day of any month described in Rule 13d-1(b)(2), if applicable, exceeds five percent, provide the following information as of that date and identify those shares which there is a right to acquire.</w:t>
      </w:r>
    </w:p>
    <w:p>
      <w:pPr>
        <w:spacing w:after="0" w:line="387" w:lineRule="exact"/>
        <w:rPr>
          <w:sz w:val="20"/>
          <w:szCs w:val="20"/>
          <w:color w:val="auto"/>
        </w:rPr>
      </w:pPr>
    </w:p>
    <w:p>
      <w:pPr>
        <w:ind w:left="1580" w:right="5999" w:hanging="519"/>
        <w:spacing w:after="0" w:line="470"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1,381,600</w:t>
      </w:r>
    </w:p>
    <w:p>
      <w:pPr>
        <w:spacing w:after="0" w:line="11" w:lineRule="exact"/>
        <w:rPr>
          <w:rFonts w:ascii="Courier New" w:cs="Courier New" w:eastAsia="Courier New" w:hAnsi="Courier New"/>
          <w:sz w:val="18"/>
          <w:szCs w:val="18"/>
          <w:color w:val="auto"/>
        </w:rPr>
      </w:pPr>
    </w:p>
    <w:p>
      <w:pPr>
        <w:ind w:left="1580" w:right="6939" w:hanging="519"/>
        <w:spacing w:after="0" w:line="470"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12.3%</w:t>
      </w:r>
    </w:p>
    <w:p>
      <w:pPr>
        <w:sectPr>
          <w:pgSz w:w="11900" w:h="16838" w:orient="portrait"/>
          <w:cols w:equalWidth="0" w:num="1">
            <w:col w:w="10219"/>
          </w:cols>
          <w:pgMar w:left="240" w:top="547" w:right="1440" w:bottom="0" w:gutter="0" w:footer="0" w:header="0"/>
        </w:sectPr>
      </w:pPr>
    </w:p>
    <w:bookmarkStart w:id="2" w:name="page3"/>
    <w:bookmarkEnd w:id="2"/>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120" w:right="3899" w:hanging="532"/>
        <w:spacing w:after="0" w:line="470" w:lineRule="auto"/>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853,000</w:t>
      </w:r>
    </w:p>
    <w:p>
      <w:pPr>
        <w:spacing w:after="0" w:line="11" w:lineRule="exact"/>
        <w:rPr>
          <w:rFonts w:ascii="Courier New" w:cs="Courier New" w:eastAsia="Courier New" w:hAnsi="Courier New"/>
          <w:sz w:val="18"/>
          <w:szCs w:val="18"/>
          <w:color w:val="auto"/>
        </w:rPr>
      </w:pPr>
    </w:p>
    <w:p>
      <w:pPr>
        <w:ind w:left="2120" w:right="3679" w:hanging="532"/>
        <w:spacing w:after="0" w:line="470" w:lineRule="auto"/>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(iii)sole power to dispose or to direct the disposition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1,381,600</w:t>
      </w:r>
    </w:p>
    <w:p>
      <w:pPr>
        <w:spacing w:after="0" w:line="207" w:lineRule="exact"/>
        <w:rPr>
          <w:sz w:val="20"/>
          <w:szCs w:val="20"/>
          <w:color w:val="auto"/>
        </w:rPr>
      </w:pPr>
    </w:p>
    <w:p>
      <w:pPr>
        <w:ind w:left="2120" w:right="2319" w:hanging="532"/>
        <w:spacing w:after="0" w:line="470"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12" w:lineRule="exact"/>
        <w:rPr>
          <w:sz w:val="20"/>
          <w:szCs w:val="20"/>
          <w:color w:val="auto"/>
        </w:rPr>
      </w:pPr>
    </w:p>
    <w:p>
      <w:pPr>
        <w:ind w:left="1700" w:right="2319"/>
        <w:spacing w:after="0" w:line="236" w:lineRule="auto"/>
        <w:rPr>
          <w:sz w:val="20"/>
          <w:szCs w:val="20"/>
          <w:color w:val="auto"/>
        </w:rPr>
      </w:pPr>
      <w:r>
        <w:rPr>
          <w:rFonts w:ascii="Courier New" w:cs="Courier New" w:eastAsia="Courier New" w:hAnsi="Courier New"/>
          <w:sz w:val="18"/>
          <w:szCs w:val="18"/>
          <w:color w:val="auto"/>
        </w:rPr>
        <w:t>Zesiger Capital Group ("ZCG") hereby disclaims beneficial ownership of all the above securities. Such securities are held in discretionary accounts which ZCG manages.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160" w:right="2319"/>
        <w:spacing w:after="0" w:line="275" w:lineRule="auto"/>
        <w:rPr>
          <w:sz w:val="20"/>
          <w:szCs w:val="20"/>
          <w:color w:val="auto"/>
        </w:rPr>
      </w:pPr>
      <w:r>
        <w:rPr>
          <w:rFonts w:ascii="Courier New" w:cs="Courier New" w:eastAsia="Courier New" w:hAnsi="Courier New"/>
          <w:sz w:val="16"/>
          <w:szCs w:val="16"/>
          <w:color w:val="auto"/>
        </w:rPr>
        <w:t>Clients for whom Zesiger Capital Group LLC acts as an investment adviser may withdraw dividends or the proceeds of sales from the accounts managed by Zesiger Capital Group LLC. No single client account owns more than 5%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5 of 5 Pages</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February 4, 1998</w:t>
      </w:r>
    </w:p>
    <w:p>
      <w:pPr>
        <w:ind w:left="31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Barrie R. Zesiger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X"/>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2019-12-14T07:36:58Z</dcterms:created>
  <dcterms:modified xsi:type="dcterms:W3CDTF">2019-12-14T07:36:58Z</dcterms:modified>
</cp:coreProperties>
</file>