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Landec Corporation</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514766104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690,000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939" w:hanging="427"/>
        <w:spacing w:after="0" w:line="47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690,000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SMALLCAP World Fund,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95-4253845</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14" w:lineRule="exact"/>
        <w:rPr>
          <w:sz w:val="20"/>
          <w:szCs w:val="20"/>
          <w:color w:val="auto"/>
        </w:rPr>
      </w:pPr>
    </w:p>
    <w:p>
      <w:pPr>
        <w:ind w:left="1900" w:right="6519" w:hanging="417"/>
        <w:spacing w:after="0" w:line="470"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690,000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3359" w:hanging="427"/>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690,000</w:t>
      </w:r>
    </w:p>
    <w:p>
      <w:pPr>
        <w:spacing w:after="0" w:line="214" w:lineRule="exact"/>
        <w:rPr>
          <w:sz w:val="20"/>
          <w:szCs w:val="20"/>
          <w:color w:val="auto"/>
        </w:rPr>
      </w:pPr>
    </w:p>
    <w:p>
      <w:pPr>
        <w:ind w:left="540" w:hanging="427"/>
        <w:spacing w:after="0"/>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Landec Corporation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3603 Haven Avenue</w:t>
      </w:r>
    </w:p>
    <w:p>
      <w:pPr>
        <w:ind w:left="740"/>
        <w:spacing w:after="0"/>
        <w:tabs>
          <w:tab w:leader="none" w:pos="3260" w:val="left"/>
        </w:tabs>
        <w:rPr>
          <w:sz w:val="20"/>
          <w:szCs w:val="20"/>
          <w:color w:val="auto"/>
        </w:rPr>
      </w:pPr>
      <w:r>
        <w:rPr>
          <w:rFonts w:ascii="Courier New" w:cs="Courier New" w:eastAsia="Courier New" w:hAnsi="Courier New"/>
          <w:sz w:val="18"/>
          <w:szCs w:val="18"/>
          <w:color w:val="auto"/>
        </w:rPr>
        <w:t>Menlo Park, California</w:t>
      </w:r>
      <w:r>
        <w:rPr>
          <w:sz w:val="20"/>
          <w:szCs w:val="20"/>
          <w:color w:val="auto"/>
        </w:rPr>
        <w:tab/>
      </w:r>
      <w:r>
        <w:rPr>
          <w:rFonts w:ascii="Courier New" w:cs="Courier New" w:eastAsia="Courier New" w:hAnsi="Courier New"/>
          <w:sz w:val="16"/>
          <w:szCs w:val="16"/>
          <w:color w:val="auto"/>
        </w:rPr>
        <w:t>94025</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2739"/>
        <w:spacing w:after="0" w:line="235" w:lineRule="auto"/>
        <w:rPr>
          <w:sz w:val="20"/>
          <w:szCs w:val="20"/>
          <w:color w:val="auto"/>
        </w:rPr>
      </w:pPr>
      <w:r>
        <w:rPr>
          <w:rFonts w:ascii="Courier New" w:cs="Courier New" w:eastAsia="Courier New" w:hAnsi="Courier New"/>
          <w:sz w:val="18"/>
          <w:szCs w:val="18"/>
          <w:color w:val="auto"/>
        </w:rPr>
        <w:t>Capital Research and Management Company and SMALLCAP World Fund, Inc.</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514766104</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739" w:hanging="535"/>
        <w:spacing w:after="0" w:line="235" w:lineRule="auto"/>
        <w:tabs>
          <w:tab w:leader="none" w:pos="138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280" w:right="2839" w:hanging="535"/>
        <w:spacing w:after="0" w:line="235" w:lineRule="auto"/>
        <w:tabs>
          <w:tab w:leader="none" w:pos="14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690,000 shares or 6.1% of the 11,247,000 shares of Common Stock believed to be outstanding as a result of acting as investment adviser to various investment companies registered under Section 8 of the Investment Company Act of 1940.</w:t>
      </w:r>
    </w:p>
    <w:p>
      <w:pPr>
        <w:spacing w:after="0" w:line="188"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SMALLCAP World Fund, Inc., an investment company registered under the Investment Company Act of 1940, which is advised by Capital Research and Management Company, is the beneficial owner of 690,000 shares or 6.1% of the 11,247,000 shares of Common Stock believed to be outstanding.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925"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925"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*Vincent P. Corti</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Vincent P. Corti, Vice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SMALLCAP World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939"/>
        <w:spacing w:after="0" w:line="237" w:lineRule="auto"/>
        <w:rPr>
          <w:sz w:val="20"/>
          <w:szCs w:val="20"/>
          <w:color w:val="auto"/>
        </w:rPr>
      </w:pPr>
      <w:r>
        <w:rPr>
          <w:rFonts w:ascii="Courier New" w:cs="Courier New" w:eastAsia="Courier New" w:hAnsi="Courier New"/>
          <w:sz w:val="18"/>
          <w:szCs w:val="18"/>
          <w:color w:val="auto"/>
        </w:rPr>
        <w:t>Signed pursuant to a Power of Attorney dated June 17, 1998 included as an Exhibit to Schedule 13G filed with the Securities and Exchange Commission by Capital Research and Management Company on July 9, 1998 with respect to ABR Information Services, Inc.</w:t>
      </w:r>
    </w:p>
    <w:p>
      <w:pPr>
        <w:sectPr>
          <w:pgSz w:w="11900" w:h="16838" w:orient="portrait"/>
          <w:cols w:equalWidth="0" w:num="1">
            <w:col w:w="10219"/>
          </w:cols>
          <w:pgMar w:left="240" w:top="925" w:right="1440" w:bottom="1440" w:gutter="0" w:footer="0" w:header="0"/>
          <w:type w:val="continuous"/>
        </w:sectPr>
      </w:pPr>
    </w:p>
    <w:bookmarkStart w:id="8" w:name="page9"/>
    <w:bookmarkEnd w:id="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Los Angeles, CA</w:t>
      </w:r>
    </w:p>
    <w:p>
      <w:pPr>
        <w:ind w:left="3160"/>
        <w:spacing w:after="0" w:line="238" w:lineRule="auto"/>
        <w:rPr>
          <w:sz w:val="20"/>
          <w:szCs w:val="20"/>
          <w:color w:val="auto"/>
        </w:rPr>
      </w:pPr>
      <w:r>
        <w:rPr>
          <w:rFonts w:ascii="Courier New" w:cs="Courier New" w:eastAsia="Courier New" w:hAnsi="Courier New"/>
          <w:sz w:val="18"/>
          <w:szCs w:val="18"/>
          <w:color w:val="auto"/>
        </w:rPr>
        <w:t>July 9, 1998</w:t>
      </w:r>
    </w:p>
    <w:p>
      <w:pPr>
        <w:spacing w:after="0" w:line="207" w:lineRule="exact"/>
        <w:rPr>
          <w:sz w:val="20"/>
          <w:szCs w:val="20"/>
          <w:color w:val="auto"/>
        </w:rPr>
      </w:pPr>
    </w:p>
    <w:p>
      <w:pPr>
        <w:ind w:right="2619" w:firstLine="211"/>
        <w:spacing w:after="0" w:line="275" w:lineRule="auto"/>
        <w:rPr>
          <w:sz w:val="20"/>
          <w:szCs w:val="20"/>
          <w:color w:val="auto"/>
        </w:rPr>
      </w:pPr>
      <w:r>
        <w:rPr>
          <w:rFonts w:ascii="Courier New" w:cs="Courier New" w:eastAsia="Courier New" w:hAnsi="Courier New"/>
          <w:sz w:val="16"/>
          <w:szCs w:val="16"/>
          <w:color w:val="auto"/>
        </w:rPr>
        <w:t>Capital Research and Management Company ("CRMC"), SMALLCAP World Fund, Inc. ("SCWF") hereby agree to file a joint statement on Schedule 13G under the Securities Exchange Act of 1934 (the "Act") in connection with their beneficial ownership of Common Stock issued by Landec Corporation.</w:t>
      </w:r>
    </w:p>
    <w:p>
      <w:pPr>
        <w:spacing w:after="0" w:line="182" w:lineRule="exact"/>
        <w:rPr>
          <w:sz w:val="20"/>
          <w:szCs w:val="20"/>
          <w:color w:val="auto"/>
        </w:rPr>
      </w:pPr>
    </w:p>
    <w:p>
      <w:pPr>
        <w:ind w:right="3259" w:firstLine="211"/>
        <w:spacing w:after="0" w:line="235" w:lineRule="auto"/>
        <w:rPr>
          <w:sz w:val="20"/>
          <w:szCs w:val="20"/>
          <w:color w:val="auto"/>
        </w:rPr>
      </w:pPr>
      <w:r>
        <w:rPr>
          <w:rFonts w:ascii="Courier New" w:cs="Courier New" w:eastAsia="Courier New" w:hAnsi="Courier New"/>
          <w:sz w:val="18"/>
          <w:szCs w:val="18"/>
          <w:color w:val="auto"/>
        </w:rPr>
        <w:t>CRMC, SCWF state that they are each entitled to individually use Schedule 13G pursuant to Rule 13d-1(c) of the Act.</w:t>
      </w:r>
    </w:p>
    <w:p>
      <w:pPr>
        <w:spacing w:after="0" w:line="208"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CRMC, SCWF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Executive</w:t>
      </w:r>
    </w:p>
    <w:p>
      <w:pPr>
        <w:ind w:left="3700"/>
        <w:spacing w:after="0" w:line="238" w:lineRule="auto"/>
        <w:rPr>
          <w:sz w:val="20"/>
          <w:szCs w:val="20"/>
          <w:color w:val="auto"/>
        </w:rPr>
      </w:pPr>
      <w:r>
        <w:rPr>
          <w:rFonts w:ascii="Courier New" w:cs="Courier New" w:eastAsia="Courier New" w:hAnsi="Courier New"/>
          <w:sz w:val="18"/>
          <w:szCs w:val="18"/>
          <w:color w:val="auto"/>
        </w:rPr>
        <w:t>Vice President</w:t>
      </w:r>
    </w:p>
    <w:p>
      <w:pPr>
        <w:ind w:left="3700"/>
        <w:spacing w:after="0"/>
        <w:rPr>
          <w:sz w:val="20"/>
          <w:szCs w:val="20"/>
          <w:color w:val="auto"/>
        </w:rPr>
      </w:pPr>
      <w:r>
        <w:rPr>
          <w:rFonts w:ascii="Courier New" w:cs="Courier New" w:eastAsia="Courier New" w:hAnsi="Courier New"/>
          <w:sz w:val="18"/>
          <w:szCs w:val="18"/>
          <w:color w:val="auto"/>
        </w:rPr>
        <w:t>Capital Research and Management</w:t>
      </w:r>
    </w:p>
    <w:p>
      <w:pPr>
        <w:ind w:left="370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SMALLCAP WORLD FUND,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*Vincent P. Corti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Vincent P. Corti, Vice</w:t>
      </w:r>
    </w:p>
    <w:p>
      <w:pPr>
        <w:ind w:left="3700"/>
        <w:spacing w:after="0" w:line="238" w:lineRule="auto"/>
        <w:rPr>
          <w:sz w:val="20"/>
          <w:szCs w:val="20"/>
          <w:color w:val="auto"/>
        </w:rPr>
      </w:pPr>
      <w:r>
        <w:rPr>
          <w:rFonts w:ascii="Courier New" w:cs="Courier New" w:eastAsia="Courier New" w:hAnsi="Courier New"/>
          <w:sz w:val="18"/>
          <w:szCs w:val="18"/>
          <w:color w:val="auto"/>
        </w:rPr>
        <w:t>President</w:t>
      </w:r>
    </w:p>
    <w:p>
      <w:pPr>
        <w:ind w:left="3700"/>
        <w:spacing w:after="0"/>
        <w:rPr>
          <w:sz w:val="20"/>
          <w:szCs w:val="20"/>
          <w:color w:val="auto"/>
        </w:rPr>
      </w:pPr>
      <w:r>
        <w:rPr>
          <w:rFonts w:ascii="Courier New" w:cs="Courier New" w:eastAsia="Courier New" w:hAnsi="Courier New"/>
          <w:sz w:val="18"/>
          <w:szCs w:val="18"/>
          <w:color w:val="auto"/>
        </w:rPr>
        <w:t>SMALLCAP World Fund,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619"/>
        <w:spacing w:after="0" w:line="275" w:lineRule="auto"/>
        <w:rPr>
          <w:sz w:val="20"/>
          <w:szCs w:val="20"/>
          <w:color w:val="auto"/>
        </w:rPr>
      </w:pPr>
      <w:r>
        <w:rPr>
          <w:rFonts w:ascii="Courier New" w:cs="Courier New" w:eastAsia="Courier New" w:hAnsi="Courier New"/>
          <w:sz w:val="16"/>
          <w:szCs w:val="16"/>
          <w:color w:val="auto"/>
        </w:rPr>
        <w:t>Signed pursuant to a Power of Attorney dated June 17, 1998 included as an Exhibit to Schedule 13G filed with the Securities and Exchange Commission by Capital Research and Management Company on July 9, 1998 with respect to ABR Information Services,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4"/>
      <w:numFmt w:val="bullet"/>
      <w:start w:val="1"/>
    </w:lvl>
  </w:abstractNum>
  <w:abstractNum w:abstractNumId="3">
    <w:nsid w:val="12200854"/>
    <w:multiLevelType w:val="hybridMultilevel"/>
    <w:lvl w:ilvl="0">
      <w:lvlJc w:val="left"/>
      <w:lvlText w:val="5"/>
      <w:numFmt w:val="bullet"/>
      <w:start w:val="1"/>
    </w:lvl>
  </w:abstractNum>
  <w:abstractNum w:abstractNumId="4">
    <w:nsid w:val="4DB127F8"/>
    <w:multiLevelType w:val="hybridMultilevel"/>
    <w:lvl w:ilvl="0">
      <w:lvlJc w:val="left"/>
      <w:lvlText w:val="8"/>
      <w:numFmt w:val="bullet"/>
      <w:start w:val="1"/>
    </w:lvl>
  </w:abstractNum>
  <w:abstractNum w:abstractNumId="5">
    <w:nsid w:val="216231B"/>
    <w:multiLevelType w:val="hybridMultilevel"/>
    <w:lvl w:ilvl="0">
      <w:lvlJc w:val="left"/>
      <w:lvlText w:val="9"/>
      <w:numFmt w:val="bullet"/>
      <w:start w:val="1"/>
    </w:lvl>
  </w:abstractNum>
  <w:abstractNum w:abstractNumId="6">
    <w:nsid w:val="1F16E9E8"/>
    <w:multiLevelType w:val="hybridMultilevel"/>
    <w:lvl w:ilvl="0">
      <w:lvlJc w:val="left"/>
      <w:lvlText w:val="%1"/>
      <w:numFmt w:val="decimal"/>
      <w:start w:val="10"/>
    </w:lvl>
    <w:lvl w:ilvl="1">
      <w:lvlJc w:val="left"/>
      <w:lvlText w:val="*"/>
      <w:numFmt w:val="bullet"/>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4"/>
      <w:numFmt w:val="bullet"/>
      <w:start w:val="1"/>
    </w:lvl>
  </w:abstractNum>
  <w:abstractNum w:abstractNumId="10">
    <w:nsid w:val="3352255A"/>
    <w:multiLevelType w:val="hybridMultilevel"/>
    <w:lvl w:ilvl="0">
      <w:lvlJc w:val="left"/>
      <w:lvlText w:val="5"/>
      <w:numFmt w:val="bullet"/>
      <w:start w:val="1"/>
    </w:lvl>
  </w:abstractNum>
  <w:abstractNum w:abstractNumId="11">
    <w:nsid w:val="109CF92E"/>
    <w:multiLevelType w:val="hybridMultilevel"/>
    <w:lvl w:ilvl="0">
      <w:lvlJc w:val="left"/>
      <w:lvlText w:val="8"/>
      <w:numFmt w:val="bullet"/>
      <w:start w:val="1"/>
    </w:lvl>
  </w:abstractNum>
  <w:abstractNum w:abstractNumId="12">
    <w:nsid w:val="DED7263"/>
    <w:multiLevelType w:val="hybridMultilevel"/>
    <w:lvl w:ilvl="0">
      <w:lvlJc w:val="left"/>
      <w:lvlText w:val="9"/>
      <w:numFmt w:val="bullet"/>
      <w:start w:val="1"/>
    </w:lvl>
  </w:abstractNum>
  <w:abstractNum w:abstractNumId="13">
    <w:nsid w:val="7FDCC233"/>
    <w:multiLevelType w:val="hybridMultilevel"/>
    <w:lvl w:ilvl="0">
      <w:lvlJc w:val="left"/>
      <w:lvlText w:val="%1"/>
      <w:numFmt w:val="decimal"/>
      <w:start w:val="10"/>
    </w:lvl>
    <w:lvl w:ilvl="1">
      <w:lvlJc w:val="left"/>
      <w:lvlText w:val="*"/>
      <w:numFmt w:val="bullet"/>
      <w:start w:val="1"/>
    </w:lvl>
  </w:abstractNum>
  <w:abstractNum w:abstractNumId="14">
    <w:nsid w:val="1BEFD79F"/>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2019-12-12T11:49:22Z</dcterms:created>
  <dcterms:modified xsi:type="dcterms:W3CDTF">2019-12-12T11:49:22Z</dcterms:modified>
</cp:coreProperties>
</file>