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LIFECORE BIOMEDICAL, INC. \DE\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514766104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514766104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LW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544,294.00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1,033,903.00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544,294.00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1,033,903.00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1,578,197.00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514766104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Laughing Water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529,234.00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529,234.00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529,234.00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514766104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Laughing Water Capital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504,669.00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504,669.00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504,669.00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LIFECORE BIOMEDICAL, INC. \DE\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559"/>
        <w:spacing w:after="0"/>
        <w:rPr>
          <w:sz w:val="20"/>
          <w:szCs w:val="20"/>
          <w:color w:val="auto"/>
        </w:rPr>
      </w:pPr>
      <w:r>
        <w:rPr>
          <w:rFonts w:ascii="Times New Roman" w:cs="Times New Roman" w:eastAsia="Times New Roman" w:hAnsi="Times New Roman"/>
          <w:sz w:val="22"/>
          <w:szCs w:val="22"/>
          <w:color w:val="auto"/>
        </w:rPr>
        <w:t>3515 LYMAN BOULEVARD, CHASKA, MINNESOTA, 55318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LW Capital Management, LLC</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41B North Village Road, Rockville Centre, NY 11570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514766104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1,578,197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544,294</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1,033,903</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544,294</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1,033,903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355" w:right="3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As the discretionary investment manager of Laughing Water Capital, LP (LWC) and Laughing Water Capital Fund II, LP (LWC2), LW Capital Management, LLC (LWCM) has power to direct the voting and disposition of shares held by LWC and LWC2 LP's.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See Item(s) 2(a), 2(b), 2(c), 2(d) of Ownership Group - Laughing Water Capital, LP (LWC) and Laughing Water Capital Fund II, LP (LWC2), LW Capital Management, LLC (LWCM</w:t>
      </w: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LW CAPITAL MANAGEMENT, LLC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J. Sweeney</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Manager &amp; Chief Compliance Officer</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02/14/2024</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Laughing Water Capital, LP</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J. Sweeney</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Manager &amp; Chief Compliance Officer</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02/14/2024</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Laughing Water Capital II, LP</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J. Sweeney</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Manager &amp; Chief Compliance Officer</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02/14/2024</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2024-03-19T15:24:06Z</dcterms:created>
  <dcterms:modified xsi:type="dcterms:W3CDTF">2024-03-19T15:24:06Z</dcterms:modified>
</cp:coreProperties>
</file>