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Landec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Series D Preferred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514766-10-4</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1433" w:right="1440" w:bottom="1440" w:gutter="0" w:footer="0" w:header="0"/>
        </w:sectPr>
      </w:pPr>
    </w:p>
    <w:bookmarkStart w:id="1" w:name="page2"/>
    <w:bookmarkEnd w:id="1"/>
    <w:p>
      <w:pPr>
        <w:spacing w:after="0"/>
        <w:tabs>
          <w:tab w:leader="none" w:pos="6520" w:val="left"/>
        </w:tabs>
        <w:rPr>
          <w:sz w:val="20"/>
          <w:szCs w:val="20"/>
          <w:color w:val="auto"/>
        </w:rPr>
      </w:pPr>
      <w:r>
        <w:rPr>
          <w:rFonts w:ascii="Courier New" w:cs="Courier New" w:eastAsia="Courier New" w:hAnsi="Courier New"/>
          <w:sz w:val="18"/>
          <w:szCs w:val="18"/>
          <w:color w:val="auto"/>
        </w:rPr>
        <w:t>CUSIP No. 514766-10-4</w:t>
      </w:r>
      <w:r>
        <w:rPr>
          <w:sz w:val="20"/>
          <w:szCs w:val="20"/>
          <w:color w:val="auto"/>
        </w:rPr>
        <w:tab/>
      </w:r>
      <w:r>
        <w:rPr>
          <w:rFonts w:ascii="Courier New" w:cs="Courier New" w:eastAsia="Courier New" w:hAnsi="Courier New"/>
          <w:sz w:val="16"/>
          <w:szCs w:val="16"/>
          <w:color w:val="auto"/>
        </w:rPr>
        <w:t>Page 2 of 13 Pages</w:t>
      </w:r>
    </w:p>
    <w:p>
      <w:pPr>
        <w:ind w:left="4020"/>
        <w:spacing w:after="0" w:line="238" w:lineRule="auto"/>
        <w:rPr>
          <w:sz w:val="20"/>
          <w:szCs w:val="20"/>
          <w:color w:val="auto"/>
        </w:rPr>
      </w:pPr>
      <w:r>
        <w:rPr>
          <w:rFonts w:ascii="Courier New" w:cs="Courier New" w:eastAsia="Courier New" w:hAnsi="Courier New"/>
          <w:sz w:val="18"/>
          <w:szCs w:val="18"/>
          <w:color w:val="auto"/>
        </w:rPr>
        <w:t>13G</w:t>
      </w:r>
    </w:p>
    <w:p>
      <w:pPr>
        <w:spacing w:after="0" w:line="202"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INVESCO PLC</w:t>
      </w:r>
    </w:p>
    <w:p>
      <w:pPr>
        <w:ind w:left="1900"/>
        <w:spacing w:after="0" w:line="238" w:lineRule="auto"/>
        <w:rPr>
          <w:sz w:val="20"/>
          <w:szCs w:val="20"/>
          <w:color w:val="auto"/>
        </w:rPr>
      </w:pPr>
      <w:r>
        <w:rPr>
          <w:rFonts w:ascii="Courier New" w:cs="Courier New" w:eastAsia="Courier New" w:hAnsi="Courier New"/>
          <w:sz w:val="18"/>
          <w:szCs w:val="18"/>
          <w:color w:val="auto"/>
        </w:rPr>
        <w:t>No SS or IRS Identification Number</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1"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1900" w:right="5479" w:hanging="1892"/>
        <w:spacing w:after="0" w:line="470" w:lineRule="auto"/>
        <w:tabs>
          <w:tab w:leader="none" w:pos="9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England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4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1880" w:type="dxa"/>
            <w:vAlign w:val="bottom"/>
          </w:tcPr>
          <w:p>
            <w:pPr>
              <w:spacing w:after="0"/>
              <w:rPr>
                <w:sz w:val="17"/>
                <w:szCs w:val="17"/>
                <w:color w:val="auto"/>
              </w:rPr>
            </w:pPr>
          </w:p>
        </w:tc>
        <w:tc>
          <w:tcPr>
            <w:tcW w:w="29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88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880" w:type="dxa"/>
            <w:vAlign w:val="bottom"/>
          </w:tcPr>
          <w:p>
            <w:pPr>
              <w:spacing w:after="0"/>
              <w:rPr>
                <w:sz w:val="17"/>
                <w:szCs w:val="17"/>
                <w:color w:val="auto"/>
              </w:rPr>
            </w:pPr>
          </w:p>
        </w:tc>
        <w:tc>
          <w:tcPr>
            <w:tcW w:w="29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280" w:type="dxa"/>
            <w:vAlign w:val="bottom"/>
          </w:tcPr>
          <w:p>
            <w:pPr>
              <w:spacing w:after="0"/>
              <w:rPr>
                <w:sz w:val="24"/>
                <w:szCs w:val="24"/>
                <w:color w:val="auto"/>
              </w:rPr>
            </w:pP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w:t>
            </w:r>
          </w:p>
        </w:tc>
        <w:tc>
          <w:tcPr>
            <w:tcW w:w="2960" w:type="dxa"/>
            <w:vAlign w:val="bottom"/>
          </w:tcPr>
          <w:p>
            <w:pPr>
              <w:ind w:left="4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9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3280" w:type="dxa"/>
            <w:vAlign w:val="bottom"/>
          </w:tcPr>
          <w:p>
            <w:pPr>
              <w:spacing w:after="0"/>
              <w:rPr>
                <w:sz w:val="24"/>
                <w:szCs w:val="24"/>
                <w:color w:val="auto"/>
              </w:rPr>
            </w:pP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w:t>
            </w:r>
          </w:p>
        </w:tc>
        <w:tc>
          <w:tcPr>
            <w:tcW w:w="2960" w:type="dxa"/>
            <w:vAlign w:val="bottom"/>
          </w:tcPr>
          <w:p>
            <w:pPr>
              <w:ind w:left="44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3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9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320" w:right="2939" w:hanging="2312"/>
        <w:spacing w:after="0" w:line="235" w:lineRule="auto"/>
        <w:tabs>
          <w:tab w:leader="none" w:pos="95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203"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2320"/>
        <w:spacing w:after="0" w:line="238" w:lineRule="auto"/>
        <w:rPr>
          <w:sz w:val="20"/>
          <w:szCs w:val="20"/>
          <w:color w:val="auto"/>
        </w:rPr>
      </w:pPr>
      <w:r>
        <w:rPr>
          <w:rFonts w:ascii="Courier New" w:cs="Courier New" w:eastAsia="Courier New" w:hAnsi="Courier New"/>
          <w:sz w:val="18"/>
          <w:szCs w:val="18"/>
          <w:color w:val="auto"/>
        </w:rPr>
        <w:t>0.0%</w:t>
      </w:r>
    </w:p>
    <w:p>
      <w:pPr>
        <w:spacing w:after="0" w:line="207" w:lineRule="exact"/>
        <w:rPr>
          <w:sz w:val="20"/>
          <w:szCs w:val="20"/>
          <w:color w:val="auto"/>
        </w:rPr>
      </w:pPr>
    </w:p>
    <w:p>
      <w:pPr>
        <w:ind w:left="1900" w:right="6639" w:hanging="1892"/>
        <w:spacing w:after="0" w:line="235" w:lineRule="auto"/>
        <w:tabs>
          <w:tab w:leader="none" w:pos="95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tabs>
          <w:tab w:leader="none" w:pos="6520" w:val="left"/>
        </w:tabs>
        <w:rPr>
          <w:sz w:val="20"/>
          <w:szCs w:val="20"/>
          <w:color w:val="auto"/>
        </w:rPr>
      </w:pPr>
      <w:r>
        <w:rPr>
          <w:rFonts w:ascii="Courier New" w:cs="Courier New" w:eastAsia="Courier New" w:hAnsi="Courier New"/>
          <w:sz w:val="18"/>
          <w:szCs w:val="18"/>
          <w:color w:val="auto"/>
        </w:rPr>
        <w:t>CUSIP No. 514766-10-4</w:t>
      </w:r>
      <w:r>
        <w:rPr>
          <w:sz w:val="20"/>
          <w:szCs w:val="20"/>
          <w:color w:val="auto"/>
        </w:rPr>
        <w:tab/>
      </w:r>
      <w:r>
        <w:rPr>
          <w:rFonts w:ascii="Courier New" w:cs="Courier New" w:eastAsia="Courier New" w:hAnsi="Courier New"/>
          <w:sz w:val="16"/>
          <w:szCs w:val="16"/>
          <w:color w:val="auto"/>
        </w:rPr>
        <w:t>Page 3 of 13 Pages</w:t>
      </w:r>
    </w:p>
    <w:p>
      <w:pPr>
        <w:ind w:left="4020"/>
        <w:spacing w:after="0" w:line="238" w:lineRule="auto"/>
        <w:rPr>
          <w:sz w:val="20"/>
          <w:szCs w:val="20"/>
          <w:color w:val="auto"/>
        </w:rPr>
      </w:pPr>
      <w:r>
        <w:rPr>
          <w:rFonts w:ascii="Courier New" w:cs="Courier New" w:eastAsia="Courier New" w:hAnsi="Courier New"/>
          <w:sz w:val="18"/>
          <w:szCs w:val="18"/>
          <w:color w:val="auto"/>
        </w:rPr>
        <w:t>13G</w:t>
      </w:r>
    </w:p>
    <w:p>
      <w:pPr>
        <w:spacing w:after="0" w:line="202"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INVESCO North American Group, Ltd.</w:t>
      </w:r>
    </w:p>
    <w:p>
      <w:pPr>
        <w:ind w:left="1900"/>
        <w:spacing w:after="0" w:line="238" w:lineRule="auto"/>
        <w:rPr>
          <w:sz w:val="20"/>
          <w:szCs w:val="20"/>
          <w:color w:val="auto"/>
        </w:rPr>
      </w:pPr>
      <w:r>
        <w:rPr>
          <w:rFonts w:ascii="Courier New" w:cs="Courier New" w:eastAsia="Courier New" w:hAnsi="Courier New"/>
          <w:sz w:val="18"/>
          <w:szCs w:val="18"/>
          <w:color w:val="auto"/>
        </w:rPr>
        <w:t>No SS or IRS Identification Number</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6960"/>
        <w:spacing w:after="0"/>
        <w:tabs>
          <w:tab w:leader="none" w:pos="74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6960"/>
        <w:spacing w:after="0"/>
        <w:tabs>
          <w:tab w:leader="none" w:pos="74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1"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1900" w:right="5479" w:hanging="1892"/>
        <w:spacing w:after="0" w:line="470" w:lineRule="auto"/>
        <w:tabs>
          <w:tab w:leader="none" w:pos="9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England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4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1880" w:type="dxa"/>
            <w:vAlign w:val="bottom"/>
          </w:tcPr>
          <w:p>
            <w:pPr>
              <w:spacing w:after="0"/>
              <w:rPr>
                <w:sz w:val="17"/>
                <w:szCs w:val="17"/>
                <w:color w:val="auto"/>
              </w:rPr>
            </w:pPr>
          </w:p>
        </w:tc>
        <w:tc>
          <w:tcPr>
            <w:tcW w:w="29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88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880" w:type="dxa"/>
            <w:vAlign w:val="bottom"/>
          </w:tcPr>
          <w:p>
            <w:pPr>
              <w:spacing w:after="0"/>
              <w:rPr>
                <w:sz w:val="17"/>
                <w:szCs w:val="17"/>
                <w:color w:val="auto"/>
              </w:rPr>
            </w:pPr>
          </w:p>
        </w:tc>
        <w:tc>
          <w:tcPr>
            <w:tcW w:w="29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280" w:type="dxa"/>
            <w:vAlign w:val="bottom"/>
          </w:tcPr>
          <w:p>
            <w:pPr>
              <w:spacing w:after="0"/>
              <w:rPr>
                <w:sz w:val="24"/>
                <w:szCs w:val="24"/>
                <w:color w:val="auto"/>
              </w:rPr>
            </w:pP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w:t>
            </w:r>
          </w:p>
        </w:tc>
        <w:tc>
          <w:tcPr>
            <w:tcW w:w="2960" w:type="dxa"/>
            <w:vAlign w:val="bottom"/>
          </w:tcPr>
          <w:p>
            <w:pPr>
              <w:ind w:left="4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9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3280" w:type="dxa"/>
            <w:vAlign w:val="bottom"/>
          </w:tcPr>
          <w:p>
            <w:pPr>
              <w:spacing w:after="0"/>
              <w:rPr>
                <w:sz w:val="24"/>
                <w:szCs w:val="24"/>
                <w:color w:val="auto"/>
              </w:rPr>
            </w:pP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w:t>
            </w:r>
          </w:p>
        </w:tc>
        <w:tc>
          <w:tcPr>
            <w:tcW w:w="2960" w:type="dxa"/>
            <w:vAlign w:val="bottom"/>
          </w:tcPr>
          <w:p>
            <w:pPr>
              <w:ind w:left="44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3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9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320" w:right="2939" w:hanging="2312"/>
        <w:spacing w:after="0" w:line="235" w:lineRule="auto"/>
        <w:tabs>
          <w:tab w:leader="none" w:pos="95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203"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2320"/>
        <w:spacing w:after="0" w:line="238" w:lineRule="auto"/>
        <w:rPr>
          <w:sz w:val="20"/>
          <w:szCs w:val="20"/>
          <w:color w:val="auto"/>
        </w:rPr>
      </w:pPr>
      <w:r>
        <w:rPr>
          <w:rFonts w:ascii="Courier New" w:cs="Courier New" w:eastAsia="Courier New" w:hAnsi="Courier New"/>
          <w:sz w:val="18"/>
          <w:szCs w:val="18"/>
          <w:color w:val="auto"/>
        </w:rPr>
        <w:t>0.0%</w:t>
      </w:r>
    </w:p>
    <w:p>
      <w:pPr>
        <w:spacing w:after="0" w:line="207" w:lineRule="exact"/>
        <w:rPr>
          <w:sz w:val="20"/>
          <w:szCs w:val="20"/>
          <w:color w:val="auto"/>
        </w:rPr>
      </w:pPr>
    </w:p>
    <w:p>
      <w:pPr>
        <w:ind w:left="1900" w:right="6639" w:hanging="1892"/>
        <w:spacing w:after="0" w:line="235" w:lineRule="auto"/>
        <w:tabs>
          <w:tab w:leader="none" w:pos="95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779"/>
        <w:spacing w:after="0" w:line="235" w:lineRule="auto"/>
        <w:rPr>
          <w:sz w:val="20"/>
          <w:szCs w:val="20"/>
          <w:color w:val="auto"/>
        </w:rPr>
      </w:pPr>
      <w:r>
        <w:rPr>
          <w:rFonts w:ascii="Courier New" w:cs="Courier New" w:eastAsia="Courier New" w:hAnsi="Courier New"/>
          <w:sz w:val="18"/>
          <w:szCs w:val="18"/>
          <w:color w:val="auto"/>
        </w:rPr>
        <w:t>CUSIP No. 514766-10-4                                         Page 4 of 13 Pages 13G</w:t>
      </w:r>
    </w:p>
    <w:p>
      <w:pPr>
        <w:spacing w:after="0" w:line="203"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INVESCO, Inc.</w:t>
      </w:r>
    </w:p>
    <w:p>
      <w:pPr>
        <w:ind w:left="1900"/>
        <w:spacing w:after="0" w:line="238" w:lineRule="auto"/>
        <w:rPr>
          <w:sz w:val="20"/>
          <w:szCs w:val="20"/>
          <w:color w:val="auto"/>
        </w:rPr>
      </w:pPr>
      <w:r>
        <w:rPr>
          <w:rFonts w:ascii="Courier New" w:cs="Courier New" w:eastAsia="Courier New" w:hAnsi="Courier New"/>
          <w:sz w:val="18"/>
          <w:szCs w:val="18"/>
          <w:color w:val="auto"/>
        </w:rPr>
        <w:t>IRS Identification Number 58-1995394</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(a)</w:t>
        <w:tab/>
        <w:t>[ ]</w:t>
      </w:r>
    </w:p>
    <w:p>
      <w:pPr>
        <w:spacing w:after="0" w:line="201" w:lineRule="exact"/>
        <w:rPr>
          <w:sz w:val="20"/>
          <w:szCs w:val="20"/>
          <w:color w:val="auto"/>
        </w:rPr>
      </w:pPr>
    </w:p>
    <w:p>
      <w:pPr>
        <w:ind w:left="7180"/>
        <w:spacing w:after="0"/>
        <w:tabs>
          <w:tab w:leader="none" w:pos="7680" w:val="left"/>
        </w:tabs>
        <w:rPr>
          <w:sz w:val="20"/>
          <w:szCs w:val="20"/>
          <w:color w:val="auto"/>
        </w:rPr>
      </w:pPr>
      <w:r>
        <w:rPr>
          <w:rFonts w:ascii="Courier New" w:cs="Courier New" w:eastAsia="Courier New" w:hAnsi="Courier New"/>
          <w:sz w:val="18"/>
          <w:szCs w:val="18"/>
          <w:color w:val="auto"/>
        </w:rPr>
        <w:t>(b)</w:t>
        <w:tab/>
        <w:t>[X]</w:t>
      </w:r>
    </w:p>
    <w:p>
      <w:pPr>
        <w:spacing w:after="0" w:line="201" w:lineRule="exact"/>
        <w:rPr>
          <w:sz w:val="20"/>
          <w:szCs w:val="20"/>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1900" w:right="5479" w:hanging="1892"/>
        <w:spacing w:after="0" w:line="536" w:lineRule="auto"/>
        <w:tabs>
          <w:tab w:leader="none" w:pos="95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State of Delaware</w:t>
      </w:r>
    </w:p>
    <w:tbl>
      <w:tblPr>
        <w:tblLayout w:type="fixed"/>
        <w:tblInd w:w="0" w:type="dxa"/>
        <w:tblCellMar>
          <w:top w:w="0" w:type="dxa"/>
          <w:left w:w="0" w:type="dxa"/>
          <w:bottom w:w="0" w:type="dxa"/>
          <w:right w:w="0" w:type="dxa"/>
        </w:tblCellMar>
      </w:tblPr>
      <w:tr>
        <w:trPr>
          <w:trHeight w:val="199"/>
        </w:trPr>
        <w:tc>
          <w:tcPr>
            <w:tcW w:w="3280" w:type="dxa"/>
            <w:vAlign w:val="bottom"/>
          </w:tcPr>
          <w:p>
            <w:pPr>
              <w:spacing w:after="0"/>
              <w:rPr>
                <w:sz w:val="17"/>
                <w:szCs w:val="17"/>
                <w:color w:val="auto"/>
              </w:rPr>
            </w:pPr>
          </w:p>
        </w:tc>
        <w:tc>
          <w:tcPr>
            <w:tcW w:w="1880" w:type="dxa"/>
            <w:vAlign w:val="bottom"/>
          </w:tcPr>
          <w:p>
            <w:pPr>
              <w:jc w:val="right"/>
              <w:ind w:right="332"/>
              <w:spacing w:after="0" w:line="199" w:lineRule="exact"/>
              <w:rPr>
                <w:sz w:val="20"/>
                <w:szCs w:val="20"/>
                <w:color w:val="auto"/>
              </w:rPr>
            </w:pPr>
            <w:r>
              <w:rPr>
                <w:rFonts w:ascii="Courier New" w:cs="Courier New" w:eastAsia="Courier New" w:hAnsi="Courier New"/>
                <w:sz w:val="18"/>
                <w:szCs w:val="18"/>
                <w:color w:val="auto"/>
              </w:rPr>
              <w:t>5</w:t>
            </w:r>
          </w:p>
        </w:tc>
        <w:tc>
          <w:tcPr>
            <w:tcW w:w="2960" w:type="dxa"/>
            <w:vAlign w:val="bottom"/>
          </w:tcPr>
          <w:p>
            <w:pPr>
              <w:ind w:left="440"/>
              <w:spacing w:after="0" w:line="199"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1880" w:type="dxa"/>
            <w:vAlign w:val="bottom"/>
          </w:tcPr>
          <w:p>
            <w:pPr>
              <w:spacing w:after="0"/>
              <w:rPr>
                <w:sz w:val="17"/>
                <w:szCs w:val="17"/>
                <w:color w:val="auto"/>
              </w:rPr>
            </w:pPr>
          </w:p>
        </w:tc>
        <w:tc>
          <w:tcPr>
            <w:tcW w:w="29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88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880" w:type="dxa"/>
            <w:vAlign w:val="bottom"/>
          </w:tcPr>
          <w:p>
            <w:pPr>
              <w:spacing w:after="0"/>
              <w:rPr>
                <w:sz w:val="17"/>
                <w:szCs w:val="17"/>
                <w:color w:val="auto"/>
              </w:rPr>
            </w:pPr>
          </w:p>
        </w:tc>
        <w:tc>
          <w:tcPr>
            <w:tcW w:w="29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280" w:type="dxa"/>
            <w:vAlign w:val="bottom"/>
          </w:tcPr>
          <w:p>
            <w:pPr>
              <w:spacing w:after="0"/>
              <w:rPr>
                <w:sz w:val="24"/>
                <w:szCs w:val="24"/>
                <w:color w:val="auto"/>
              </w:rPr>
            </w:pP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w:t>
            </w:r>
          </w:p>
        </w:tc>
        <w:tc>
          <w:tcPr>
            <w:tcW w:w="2960" w:type="dxa"/>
            <w:vAlign w:val="bottom"/>
          </w:tcPr>
          <w:p>
            <w:pPr>
              <w:ind w:left="4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9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3280" w:type="dxa"/>
            <w:vAlign w:val="bottom"/>
          </w:tcPr>
          <w:p>
            <w:pPr>
              <w:spacing w:after="0"/>
              <w:rPr>
                <w:sz w:val="24"/>
                <w:szCs w:val="24"/>
                <w:color w:val="auto"/>
              </w:rPr>
            </w:pP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w:t>
            </w:r>
          </w:p>
        </w:tc>
        <w:tc>
          <w:tcPr>
            <w:tcW w:w="2960" w:type="dxa"/>
            <w:vAlign w:val="bottom"/>
          </w:tcPr>
          <w:p>
            <w:pPr>
              <w:ind w:left="44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3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9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320" w:right="2939" w:hanging="2312"/>
        <w:spacing w:after="0" w:line="235" w:lineRule="auto"/>
        <w:tabs>
          <w:tab w:leader="none" w:pos="95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203" w:lineRule="exact"/>
        <w:rPr>
          <w:sz w:val="20"/>
          <w:szCs w:val="20"/>
          <w:color w:val="auto"/>
        </w:rPr>
      </w:pPr>
    </w:p>
    <w:p>
      <w:pPr>
        <w:ind w:left="960" w:hanging="952"/>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2320"/>
        <w:spacing w:after="0" w:line="238" w:lineRule="auto"/>
        <w:rPr>
          <w:sz w:val="20"/>
          <w:szCs w:val="20"/>
          <w:color w:val="auto"/>
        </w:rPr>
      </w:pPr>
      <w:r>
        <w:rPr>
          <w:rFonts w:ascii="Courier New" w:cs="Courier New" w:eastAsia="Courier New" w:hAnsi="Courier New"/>
          <w:sz w:val="18"/>
          <w:szCs w:val="18"/>
          <w:color w:val="auto"/>
        </w:rPr>
        <w:t>0.0%</w:t>
      </w:r>
    </w:p>
    <w:p>
      <w:pPr>
        <w:spacing w:after="0" w:line="207" w:lineRule="exact"/>
        <w:rPr>
          <w:sz w:val="20"/>
          <w:szCs w:val="20"/>
          <w:color w:val="auto"/>
        </w:rPr>
      </w:pPr>
    </w:p>
    <w:p>
      <w:pPr>
        <w:ind w:left="1900" w:right="6639" w:hanging="1892"/>
        <w:spacing w:after="0" w:line="235" w:lineRule="auto"/>
        <w:tabs>
          <w:tab w:leader="none" w:pos="95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25" w:right="1440" w:bottom="1440" w:gutter="0" w:footer="0" w:header="0"/>
        </w:sectPr>
      </w:pPr>
    </w:p>
    <w:bookmarkStart w:id="4" w:name="page5"/>
    <w:bookmarkEnd w:id="4"/>
    <w:p>
      <w:pPr>
        <w:spacing w:after="0"/>
        <w:tabs>
          <w:tab w:leader="none" w:pos="6520" w:val="left"/>
        </w:tabs>
        <w:rPr>
          <w:sz w:val="20"/>
          <w:szCs w:val="20"/>
          <w:color w:val="auto"/>
        </w:rPr>
      </w:pPr>
      <w:r>
        <w:rPr>
          <w:rFonts w:ascii="Courier New" w:cs="Courier New" w:eastAsia="Courier New" w:hAnsi="Courier New"/>
          <w:sz w:val="18"/>
          <w:szCs w:val="18"/>
          <w:color w:val="auto"/>
        </w:rPr>
        <w:t>CUSIP No. 514766-10-4</w:t>
      </w:r>
      <w:r>
        <w:rPr>
          <w:sz w:val="20"/>
          <w:szCs w:val="20"/>
          <w:color w:val="auto"/>
        </w:rPr>
        <w:tab/>
      </w:r>
      <w:r>
        <w:rPr>
          <w:rFonts w:ascii="Courier New" w:cs="Courier New" w:eastAsia="Courier New" w:hAnsi="Courier New"/>
          <w:sz w:val="16"/>
          <w:szCs w:val="16"/>
          <w:color w:val="auto"/>
        </w:rPr>
        <w:t>Page 5 of 13 Pages</w:t>
      </w:r>
    </w:p>
    <w:p>
      <w:pPr>
        <w:ind w:left="4120"/>
        <w:spacing w:after="0" w:line="238" w:lineRule="auto"/>
        <w:rPr>
          <w:sz w:val="20"/>
          <w:szCs w:val="20"/>
          <w:color w:val="auto"/>
        </w:rPr>
      </w:pPr>
      <w:r>
        <w:rPr>
          <w:rFonts w:ascii="Courier New" w:cs="Courier New" w:eastAsia="Courier New" w:hAnsi="Courier New"/>
          <w:sz w:val="18"/>
          <w:szCs w:val="18"/>
          <w:color w:val="auto"/>
        </w:rPr>
        <w:t>13G</w:t>
      </w:r>
    </w:p>
    <w:p>
      <w:pPr>
        <w:spacing w:after="0" w:line="202" w:lineRule="exact"/>
        <w:rPr>
          <w:sz w:val="20"/>
          <w:szCs w:val="20"/>
          <w:color w:val="auto"/>
        </w:rPr>
      </w:pPr>
    </w:p>
    <w:p>
      <w:pPr>
        <w:ind w:left="960" w:hanging="952"/>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INVESCO North American Holdings, Inc.</w:t>
      </w:r>
    </w:p>
    <w:p>
      <w:pPr>
        <w:ind w:left="1900"/>
        <w:spacing w:after="0" w:line="238" w:lineRule="auto"/>
        <w:rPr>
          <w:sz w:val="20"/>
          <w:szCs w:val="20"/>
          <w:color w:val="auto"/>
        </w:rPr>
      </w:pPr>
      <w:r>
        <w:rPr>
          <w:rFonts w:ascii="Courier New" w:cs="Courier New" w:eastAsia="Courier New" w:hAnsi="Courier New"/>
          <w:sz w:val="18"/>
          <w:szCs w:val="18"/>
          <w:color w:val="auto"/>
        </w:rPr>
        <w:t>IRS Identification Number 51-0264787</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7060"/>
        <w:spacing w:after="0"/>
        <w:tabs>
          <w:tab w:leader="none" w:pos="7580" w:val="left"/>
        </w:tabs>
        <w:rPr>
          <w:sz w:val="20"/>
          <w:szCs w:val="20"/>
          <w:color w:val="auto"/>
        </w:rPr>
      </w:pPr>
      <w:r>
        <w:rPr>
          <w:rFonts w:ascii="Courier New" w:cs="Courier New" w:eastAsia="Courier New" w:hAnsi="Courier New"/>
          <w:sz w:val="18"/>
          <w:szCs w:val="18"/>
          <w:color w:val="auto"/>
        </w:rPr>
        <w:t>(a)</w:t>
        <w:tab/>
        <w:t>[ ]</w:t>
      </w:r>
    </w:p>
    <w:p>
      <w:pPr>
        <w:spacing w:after="0" w:line="201" w:lineRule="exact"/>
        <w:rPr>
          <w:sz w:val="20"/>
          <w:szCs w:val="20"/>
          <w:color w:val="auto"/>
        </w:rPr>
      </w:pPr>
    </w:p>
    <w:p>
      <w:pPr>
        <w:ind w:left="7060"/>
        <w:spacing w:after="0"/>
        <w:tabs>
          <w:tab w:leader="none" w:pos="7580" w:val="left"/>
        </w:tabs>
        <w:rPr>
          <w:sz w:val="20"/>
          <w:szCs w:val="20"/>
          <w:color w:val="auto"/>
        </w:rPr>
      </w:pPr>
      <w:r>
        <w:rPr>
          <w:rFonts w:ascii="Courier New" w:cs="Courier New" w:eastAsia="Courier New" w:hAnsi="Courier New"/>
          <w:sz w:val="18"/>
          <w:szCs w:val="18"/>
          <w:color w:val="auto"/>
        </w:rPr>
        <w:t>(b)</w:t>
        <w:tab/>
        <w:t>[X]</w:t>
      </w:r>
    </w:p>
    <w:p>
      <w:pPr>
        <w:spacing w:after="0" w:line="201" w:lineRule="exact"/>
        <w:rPr>
          <w:sz w:val="20"/>
          <w:szCs w:val="20"/>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1900" w:right="5479" w:hanging="1892"/>
        <w:spacing w:after="0" w:line="536" w:lineRule="auto"/>
        <w:tabs>
          <w:tab w:leader="none" w:pos="95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State of Delaware</w:t>
      </w:r>
    </w:p>
    <w:tbl>
      <w:tblPr>
        <w:tblLayout w:type="fixed"/>
        <w:tblInd w:w="0" w:type="dxa"/>
        <w:tblCellMar>
          <w:top w:w="0" w:type="dxa"/>
          <w:left w:w="0" w:type="dxa"/>
          <w:bottom w:w="0" w:type="dxa"/>
          <w:right w:w="0" w:type="dxa"/>
        </w:tblCellMar>
      </w:tblPr>
      <w:tr>
        <w:trPr>
          <w:trHeight w:val="199"/>
        </w:trPr>
        <w:tc>
          <w:tcPr>
            <w:tcW w:w="3280" w:type="dxa"/>
            <w:vAlign w:val="bottom"/>
          </w:tcPr>
          <w:p>
            <w:pPr>
              <w:spacing w:after="0"/>
              <w:rPr>
                <w:sz w:val="17"/>
                <w:szCs w:val="17"/>
                <w:color w:val="auto"/>
              </w:rPr>
            </w:pPr>
          </w:p>
        </w:tc>
        <w:tc>
          <w:tcPr>
            <w:tcW w:w="1880" w:type="dxa"/>
            <w:vAlign w:val="bottom"/>
          </w:tcPr>
          <w:p>
            <w:pPr>
              <w:jc w:val="right"/>
              <w:ind w:right="332"/>
              <w:spacing w:after="0" w:line="199" w:lineRule="exact"/>
              <w:rPr>
                <w:sz w:val="20"/>
                <w:szCs w:val="20"/>
                <w:color w:val="auto"/>
              </w:rPr>
            </w:pPr>
            <w:r>
              <w:rPr>
                <w:rFonts w:ascii="Courier New" w:cs="Courier New" w:eastAsia="Courier New" w:hAnsi="Courier New"/>
                <w:sz w:val="18"/>
                <w:szCs w:val="18"/>
                <w:color w:val="auto"/>
              </w:rPr>
              <w:t>5</w:t>
            </w:r>
          </w:p>
        </w:tc>
        <w:tc>
          <w:tcPr>
            <w:tcW w:w="2960" w:type="dxa"/>
            <w:vAlign w:val="bottom"/>
          </w:tcPr>
          <w:p>
            <w:pPr>
              <w:ind w:left="440"/>
              <w:spacing w:after="0" w:line="199"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1880" w:type="dxa"/>
            <w:vAlign w:val="bottom"/>
          </w:tcPr>
          <w:p>
            <w:pPr>
              <w:spacing w:after="0"/>
              <w:rPr>
                <w:sz w:val="17"/>
                <w:szCs w:val="17"/>
                <w:color w:val="auto"/>
              </w:rPr>
            </w:pPr>
          </w:p>
        </w:tc>
        <w:tc>
          <w:tcPr>
            <w:tcW w:w="29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88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880" w:type="dxa"/>
            <w:vAlign w:val="bottom"/>
          </w:tcPr>
          <w:p>
            <w:pPr>
              <w:spacing w:after="0"/>
              <w:rPr>
                <w:sz w:val="17"/>
                <w:szCs w:val="17"/>
                <w:color w:val="auto"/>
              </w:rPr>
            </w:pPr>
          </w:p>
        </w:tc>
        <w:tc>
          <w:tcPr>
            <w:tcW w:w="29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280" w:type="dxa"/>
            <w:vAlign w:val="bottom"/>
          </w:tcPr>
          <w:p>
            <w:pPr>
              <w:spacing w:after="0"/>
              <w:rPr>
                <w:sz w:val="24"/>
                <w:szCs w:val="24"/>
                <w:color w:val="auto"/>
              </w:rPr>
            </w:pP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w:t>
            </w:r>
          </w:p>
        </w:tc>
        <w:tc>
          <w:tcPr>
            <w:tcW w:w="2960" w:type="dxa"/>
            <w:vAlign w:val="bottom"/>
          </w:tcPr>
          <w:p>
            <w:pPr>
              <w:ind w:left="4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9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3280" w:type="dxa"/>
            <w:vAlign w:val="bottom"/>
          </w:tcPr>
          <w:p>
            <w:pPr>
              <w:spacing w:after="0"/>
              <w:rPr>
                <w:sz w:val="24"/>
                <w:szCs w:val="24"/>
                <w:color w:val="auto"/>
              </w:rPr>
            </w:pP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w:t>
            </w:r>
          </w:p>
        </w:tc>
        <w:tc>
          <w:tcPr>
            <w:tcW w:w="2960" w:type="dxa"/>
            <w:vAlign w:val="bottom"/>
          </w:tcPr>
          <w:p>
            <w:pPr>
              <w:ind w:left="44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3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9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320" w:right="2939" w:hanging="2312"/>
        <w:spacing w:after="0" w:line="235" w:lineRule="auto"/>
        <w:tabs>
          <w:tab w:leader="none" w:pos="95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203" w:lineRule="exact"/>
        <w:rPr>
          <w:sz w:val="20"/>
          <w:szCs w:val="20"/>
          <w:color w:val="auto"/>
        </w:rPr>
      </w:pPr>
    </w:p>
    <w:p>
      <w:pPr>
        <w:ind w:left="960" w:hanging="9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2320"/>
        <w:spacing w:after="0" w:line="238" w:lineRule="auto"/>
        <w:rPr>
          <w:sz w:val="20"/>
          <w:szCs w:val="20"/>
          <w:color w:val="auto"/>
        </w:rPr>
      </w:pPr>
      <w:r>
        <w:rPr>
          <w:rFonts w:ascii="Courier New" w:cs="Courier New" w:eastAsia="Courier New" w:hAnsi="Courier New"/>
          <w:sz w:val="18"/>
          <w:szCs w:val="18"/>
          <w:color w:val="auto"/>
        </w:rPr>
        <w:t>0.0%</w:t>
      </w:r>
    </w:p>
    <w:p>
      <w:pPr>
        <w:spacing w:after="0" w:line="207" w:lineRule="exact"/>
        <w:rPr>
          <w:sz w:val="20"/>
          <w:szCs w:val="20"/>
          <w:color w:val="auto"/>
        </w:rPr>
      </w:pPr>
    </w:p>
    <w:p>
      <w:pPr>
        <w:ind w:left="1900" w:right="6639" w:hanging="1892"/>
        <w:spacing w:after="0" w:line="235" w:lineRule="auto"/>
        <w:tabs>
          <w:tab w:leader="none" w:pos="95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6520" w:val="left"/>
        </w:tabs>
        <w:rPr>
          <w:sz w:val="20"/>
          <w:szCs w:val="20"/>
          <w:color w:val="auto"/>
        </w:rPr>
      </w:pPr>
      <w:r>
        <w:rPr>
          <w:rFonts w:ascii="Courier New" w:cs="Courier New" w:eastAsia="Courier New" w:hAnsi="Courier New"/>
          <w:sz w:val="18"/>
          <w:szCs w:val="18"/>
          <w:color w:val="auto"/>
        </w:rPr>
        <w:t>CUSIP No. 514766-10-4</w:t>
      </w:r>
      <w:r>
        <w:rPr>
          <w:sz w:val="20"/>
          <w:szCs w:val="20"/>
          <w:color w:val="auto"/>
        </w:rPr>
        <w:tab/>
      </w:r>
      <w:r>
        <w:rPr>
          <w:rFonts w:ascii="Courier New" w:cs="Courier New" w:eastAsia="Courier New" w:hAnsi="Courier New"/>
          <w:sz w:val="16"/>
          <w:szCs w:val="16"/>
          <w:color w:val="auto"/>
        </w:rPr>
        <w:t>Page 6 of 13 Pages</w:t>
      </w:r>
    </w:p>
    <w:p>
      <w:pPr>
        <w:ind w:left="4020"/>
        <w:spacing w:after="0" w:line="238" w:lineRule="auto"/>
        <w:rPr>
          <w:sz w:val="20"/>
          <w:szCs w:val="20"/>
          <w:color w:val="auto"/>
        </w:rPr>
      </w:pPr>
      <w:r>
        <w:rPr>
          <w:rFonts w:ascii="Courier New" w:cs="Courier New" w:eastAsia="Courier New" w:hAnsi="Courier New"/>
          <w:sz w:val="18"/>
          <w:szCs w:val="18"/>
          <w:color w:val="auto"/>
        </w:rPr>
        <w:t>13G</w:t>
      </w:r>
    </w:p>
    <w:p>
      <w:pPr>
        <w:spacing w:after="0" w:line="202" w:lineRule="exact"/>
        <w:rPr>
          <w:sz w:val="20"/>
          <w:szCs w:val="20"/>
          <w:color w:val="auto"/>
        </w:rPr>
      </w:pPr>
    </w:p>
    <w:p>
      <w:pPr>
        <w:ind w:left="960" w:hanging="952"/>
        <w:spacing w:after="0"/>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INVESCO Funds Group, Inc.</w:t>
      </w:r>
    </w:p>
    <w:p>
      <w:pPr>
        <w:ind w:left="1900"/>
        <w:spacing w:after="0" w:line="238" w:lineRule="auto"/>
        <w:rPr>
          <w:sz w:val="20"/>
          <w:szCs w:val="20"/>
          <w:color w:val="auto"/>
        </w:rPr>
      </w:pPr>
      <w:r>
        <w:rPr>
          <w:rFonts w:ascii="Courier New" w:cs="Courier New" w:eastAsia="Courier New" w:hAnsi="Courier New"/>
          <w:sz w:val="18"/>
          <w:szCs w:val="18"/>
          <w:color w:val="auto"/>
        </w:rPr>
        <w:t>IRS Identification Number 84-0235630</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7280"/>
        <w:spacing w:after="0"/>
        <w:tabs>
          <w:tab w:leader="none" w:pos="77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7280"/>
        <w:spacing w:after="0"/>
        <w:tabs>
          <w:tab w:leader="none" w:pos="77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1" w:lineRule="exact"/>
        <w:rPr>
          <w:sz w:val="20"/>
          <w:szCs w:val="20"/>
          <w:color w:val="auto"/>
        </w:rPr>
      </w:pPr>
    </w:p>
    <w:p>
      <w:pPr>
        <w:ind w:left="960" w:hanging="952"/>
        <w:spacing w:after="0"/>
        <w:tabs>
          <w:tab w:leader="none" w:pos="9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1900" w:right="5479" w:hanging="1892"/>
        <w:spacing w:after="0" w:line="536" w:lineRule="auto"/>
        <w:tabs>
          <w:tab w:leader="none" w:pos="95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State of Delaware</w:t>
      </w:r>
    </w:p>
    <w:tbl>
      <w:tblPr>
        <w:tblLayout w:type="fixed"/>
        <w:tblInd w:w="0" w:type="dxa"/>
        <w:tblCellMar>
          <w:top w:w="0" w:type="dxa"/>
          <w:left w:w="0" w:type="dxa"/>
          <w:bottom w:w="0" w:type="dxa"/>
          <w:right w:w="0" w:type="dxa"/>
        </w:tblCellMar>
      </w:tblPr>
      <w:tr>
        <w:trPr>
          <w:trHeight w:val="199"/>
        </w:trPr>
        <w:tc>
          <w:tcPr>
            <w:tcW w:w="3280" w:type="dxa"/>
            <w:vAlign w:val="bottom"/>
          </w:tcPr>
          <w:p>
            <w:pPr>
              <w:spacing w:after="0"/>
              <w:rPr>
                <w:sz w:val="17"/>
                <w:szCs w:val="17"/>
                <w:color w:val="auto"/>
              </w:rPr>
            </w:pPr>
          </w:p>
        </w:tc>
        <w:tc>
          <w:tcPr>
            <w:tcW w:w="1880" w:type="dxa"/>
            <w:vAlign w:val="bottom"/>
          </w:tcPr>
          <w:p>
            <w:pPr>
              <w:jc w:val="right"/>
              <w:ind w:right="332"/>
              <w:spacing w:after="0" w:line="199" w:lineRule="exact"/>
              <w:rPr>
                <w:sz w:val="20"/>
                <w:szCs w:val="20"/>
                <w:color w:val="auto"/>
              </w:rPr>
            </w:pPr>
            <w:r>
              <w:rPr>
                <w:rFonts w:ascii="Courier New" w:cs="Courier New" w:eastAsia="Courier New" w:hAnsi="Courier New"/>
                <w:sz w:val="18"/>
                <w:szCs w:val="18"/>
                <w:color w:val="auto"/>
              </w:rPr>
              <w:t>5</w:t>
            </w:r>
          </w:p>
        </w:tc>
        <w:tc>
          <w:tcPr>
            <w:tcW w:w="2960" w:type="dxa"/>
            <w:vAlign w:val="bottom"/>
          </w:tcPr>
          <w:p>
            <w:pPr>
              <w:ind w:left="440"/>
              <w:spacing w:after="0" w:line="199"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1880" w:type="dxa"/>
            <w:vAlign w:val="bottom"/>
          </w:tcPr>
          <w:p>
            <w:pPr>
              <w:spacing w:after="0"/>
              <w:rPr>
                <w:sz w:val="17"/>
                <w:szCs w:val="17"/>
                <w:color w:val="auto"/>
              </w:rPr>
            </w:pPr>
          </w:p>
        </w:tc>
        <w:tc>
          <w:tcPr>
            <w:tcW w:w="29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88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880" w:type="dxa"/>
            <w:vAlign w:val="bottom"/>
          </w:tcPr>
          <w:p>
            <w:pPr>
              <w:spacing w:after="0"/>
              <w:rPr>
                <w:sz w:val="17"/>
                <w:szCs w:val="17"/>
                <w:color w:val="auto"/>
              </w:rPr>
            </w:pPr>
          </w:p>
        </w:tc>
        <w:tc>
          <w:tcPr>
            <w:tcW w:w="29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280" w:type="dxa"/>
            <w:vAlign w:val="bottom"/>
          </w:tcPr>
          <w:p>
            <w:pPr>
              <w:spacing w:after="0"/>
              <w:rPr>
                <w:sz w:val="24"/>
                <w:szCs w:val="24"/>
                <w:color w:val="auto"/>
              </w:rPr>
            </w:pP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w:t>
            </w:r>
          </w:p>
        </w:tc>
        <w:tc>
          <w:tcPr>
            <w:tcW w:w="2960" w:type="dxa"/>
            <w:vAlign w:val="bottom"/>
          </w:tcPr>
          <w:p>
            <w:pPr>
              <w:ind w:left="4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9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3280" w:type="dxa"/>
            <w:vAlign w:val="bottom"/>
          </w:tcPr>
          <w:p>
            <w:pPr>
              <w:spacing w:after="0"/>
              <w:rPr>
                <w:sz w:val="24"/>
                <w:szCs w:val="24"/>
                <w:color w:val="auto"/>
              </w:rPr>
            </w:pP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w:t>
            </w:r>
          </w:p>
        </w:tc>
        <w:tc>
          <w:tcPr>
            <w:tcW w:w="2960" w:type="dxa"/>
            <w:vAlign w:val="bottom"/>
          </w:tcPr>
          <w:p>
            <w:pPr>
              <w:ind w:left="44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3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96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320" w:right="2939" w:hanging="2312"/>
        <w:spacing w:after="0" w:line="235" w:lineRule="auto"/>
        <w:tabs>
          <w:tab w:leader="none" w:pos="95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203" w:lineRule="exact"/>
        <w:rPr>
          <w:sz w:val="20"/>
          <w:szCs w:val="20"/>
          <w:color w:val="auto"/>
        </w:rPr>
      </w:pPr>
    </w:p>
    <w:p>
      <w:pPr>
        <w:ind w:left="960" w:hanging="952"/>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2320"/>
        <w:spacing w:after="0" w:line="238" w:lineRule="auto"/>
        <w:rPr>
          <w:sz w:val="20"/>
          <w:szCs w:val="20"/>
          <w:color w:val="auto"/>
        </w:rPr>
      </w:pPr>
      <w:r>
        <w:rPr>
          <w:rFonts w:ascii="Courier New" w:cs="Courier New" w:eastAsia="Courier New" w:hAnsi="Courier New"/>
          <w:sz w:val="18"/>
          <w:szCs w:val="18"/>
          <w:color w:val="auto"/>
        </w:rPr>
        <w:t>0.0%</w:t>
      </w:r>
    </w:p>
    <w:p>
      <w:pPr>
        <w:spacing w:after="0" w:line="207" w:lineRule="exact"/>
        <w:rPr>
          <w:sz w:val="20"/>
          <w:szCs w:val="20"/>
          <w:color w:val="auto"/>
        </w:rPr>
      </w:pPr>
    </w:p>
    <w:p>
      <w:pPr>
        <w:ind w:left="1900" w:right="6639" w:hanging="1892"/>
        <w:spacing w:after="0" w:line="235" w:lineRule="auto"/>
        <w:tabs>
          <w:tab w:leader="none" w:pos="95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2000" w:type="dxa"/>
            <w:vAlign w:val="bottom"/>
          </w:tcPr>
          <w:p>
            <w:pPr>
              <w:spacing w:after="0"/>
              <w:rPr>
                <w:sz w:val="17"/>
                <w:szCs w:val="17"/>
                <w:color w:val="auto"/>
              </w:rPr>
            </w:pPr>
          </w:p>
        </w:tc>
        <w:tc>
          <w:tcPr>
            <w:tcW w:w="4860" w:type="dxa"/>
            <w:vAlign w:val="bottom"/>
          </w:tcPr>
          <w:p>
            <w:pPr>
              <w:ind w:left="2960"/>
              <w:spacing w:after="0"/>
              <w:rPr>
                <w:sz w:val="20"/>
                <w:szCs w:val="20"/>
                <w:color w:val="auto"/>
              </w:rPr>
            </w:pPr>
            <w:r>
              <w:rPr>
                <w:rFonts w:ascii="Courier New" w:cs="Courier New" w:eastAsia="Courier New" w:hAnsi="Courier New"/>
                <w:sz w:val="18"/>
                <w:szCs w:val="18"/>
                <w:color w:val="auto"/>
                <w:w w:val="96"/>
              </w:rPr>
              <w:t>Page 7 of 13 Pages</w:t>
            </w:r>
          </w:p>
        </w:tc>
      </w:tr>
      <w:tr>
        <w:trPr>
          <w:trHeight w:val="608"/>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1 (a)</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Name of Issuer:</w:t>
            </w:r>
          </w:p>
        </w:tc>
        <w:tc>
          <w:tcPr>
            <w:tcW w:w="4860" w:type="dxa"/>
            <w:vAlign w:val="bottom"/>
          </w:tcPr>
          <w:p>
            <w:pPr>
              <w:spacing w:after="0"/>
              <w:rPr>
                <w:sz w:val="24"/>
                <w:szCs w:val="24"/>
                <w:color w:val="auto"/>
              </w:rPr>
            </w:pPr>
          </w:p>
        </w:tc>
      </w:tr>
      <w:tr>
        <w:trPr>
          <w:trHeight w:val="405"/>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6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Landec Corporation</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1 (b)</w:t>
            </w:r>
          </w:p>
        </w:tc>
        <w:tc>
          <w:tcPr>
            <w:tcW w:w="6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6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3603 Haven Ave.</w:t>
            </w:r>
          </w:p>
        </w:tc>
      </w:tr>
      <w:tr>
        <w:trPr>
          <w:trHeight w:val="203"/>
        </w:trPr>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6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Menlo Park, CA  94025</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 (a)</w:t>
            </w:r>
          </w:p>
        </w:tc>
        <w:tc>
          <w:tcPr>
            <w:tcW w:w="6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6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INVESCO PLC</w:t>
            </w:r>
          </w:p>
        </w:tc>
      </w:tr>
      <w:tr>
        <w:trPr>
          <w:trHeight w:val="40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Item 2 (b)</w:t>
            </w:r>
          </w:p>
        </w:tc>
        <w:tc>
          <w:tcPr>
            <w:tcW w:w="6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Address of Principal Office:</w:t>
            </w:r>
          </w:p>
        </w:tc>
      </w:tr>
      <w:tr>
        <w:trPr>
          <w:trHeight w:val="405"/>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6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11 Devonshire Square</w:t>
            </w:r>
          </w:p>
        </w:tc>
      </w:tr>
      <w:tr>
        <w:trPr>
          <w:trHeight w:val="203"/>
        </w:trPr>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6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London EC2M 4YR</w:t>
            </w:r>
          </w:p>
        </w:tc>
      </w:tr>
      <w:tr>
        <w:trPr>
          <w:trHeight w:val="203"/>
        </w:trPr>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w w:val="92"/>
              </w:rPr>
              <w:t>England</w:t>
            </w:r>
          </w:p>
        </w:tc>
        <w:tc>
          <w:tcPr>
            <w:tcW w:w="48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(c)</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Citizenship:</w:t>
            </w:r>
          </w:p>
        </w:tc>
        <w:tc>
          <w:tcPr>
            <w:tcW w:w="4860" w:type="dxa"/>
            <w:vAlign w:val="bottom"/>
          </w:tcPr>
          <w:p>
            <w:pPr>
              <w:spacing w:after="0"/>
              <w:rPr>
                <w:sz w:val="24"/>
                <w:szCs w:val="24"/>
                <w:color w:val="auto"/>
              </w:rPr>
            </w:pPr>
          </w:p>
        </w:tc>
      </w:tr>
      <w:tr>
        <w:trPr>
          <w:trHeight w:val="405"/>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60" w:type="dxa"/>
            <w:vAlign w:val="bottom"/>
            <w:gridSpan w:val="2"/>
          </w:tcPr>
          <w:p>
            <w:pPr>
              <w:ind w:left="1280"/>
              <w:spacing w:after="0"/>
              <w:rPr>
                <w:sz w:val="20"/>
                <w:szCs w:val="20"/>
                <w:color w:val="auto"/>
              </w:rPr>
            </w:pPr>
            <w:r>
              <w:rPr>
                <w:rFonts w:ascii="Courier New" w:cs="Courier New" w:eastAsia="Courier New" w:hAnsi="Courier New"/>
                <w:sz w:val="18"/>
                <w:szCs w:val="18"/>
                <w:color w:val="auto"/>
              </w:rPr>
              <w:t>Organized under the laws of England</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(d)</w:t>
            </w:r>
          </w:p>
        </w:tc>
        <w:tc>
          <w:tcPr>
            <w:tcW w:w="6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0" w:type="dxa"/>
            <w:vAlign w:val="bottom"/>
          </w:tcPr>
          <w:p>
            <w:pPr>
              <w:ind w:left="1280"/>
              <w:spacing w:after="0"/>
              <w:rPr>
                <w:sz w:val="20"/>
                <w:szCs w:val="20"/>
                <w:color w:val="auto"/>
              </w:rPr>
            </w:pPr>
            <w:r>
              <w:rPr>
                <w:rFonts w:ascii="Courier New" w:cs="Courier New" w:eastAsia="Courier New" w:hAnsi="Courier New"/>
                <w:sz w:val="18"/>
                <w:szCs w:val="18"/>
                <w:color w:val="auto"/>
              </w:rPr>
              <w:t>Series</w:t>
            </w:r>
          </w:p>
        </w:tc>
        <w:tc>
          <w:tcPr>
            <w:tcW w:w="4860" w:type="dxa"/>
            <w:vAlign w:val="bottom"/>
          </w:tcPr>
          <w:p>
            <w:pPr>
              <w:spacing w:after="0"/>
              <w:rPr>
                <w:sz w:val="20"/>
                <w:szCs w:val="20"/>
                <w:color w:val="auto"/>
              </w:rPr>
            </w:pPr>
            <w:r>
              <w:rPr>
                <w:rFonts w:ascii="Courier New" w:cs="Courier New" w:eastAsia="Courier New" w:hAnsi="Courier New"/>
                <w:sz w:val="18"/>
                <w:szCs w:val="18"/>
                <w:color w:val="auto"/>
              </w:rPr>
              <w:t>D Preferred Stock</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(e)</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Cusip Number:</w:t>
            </w:r>
          </w:p>
        </w:tc>
        <w:tc>
          <w:tcPr>
            <w:tcW w:w="4860" w:type="dxa"/>
            <w:vAlign w:val="bottom"/>
          </w:tcPr>
          <w:p>
            <w:pPr>
              <w:spacing w:after="0"/>
              <w:rPr>
                <w:sz w:val="20"/>
                <w:szCs w:val="20"/>
                <w:color w:val="auto"/>
              </w:rPr>
            </w:pPr>
            <w:r>
              <w:rPr>
                <w:rFonts w:ascii="Courier New" w:cs="Courier New" w:eastAsia="Courier New" w:hAnsi="Courier New"/>
                <w:sz w:val="18"/>
                <w:szCs w:val="18"/>
                <w:color w:val="auto"/>
              </w:rPr>
              <w:t>514766-10-4</w:t>
            </w:r>
          </w:p>
        </w:tc>
      </w:tr>
      <w:tr>
        <w:trPr>
          <w:trHeight w:val="608"/>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880" w:type="dxa"/>
            <w:vAlign w:val="bottom"/>
          </w:tcPr>
          <w:p>
            <w:pPr>
              <w:spacing w:after="0"/>
              <w:rPr>
                <w:sz w:val="24"/>
                <w:szCs w:val="24"/>
                <w:color w:val="auto"/>
              </w:rPr>
            </w:pPr>
          </w:p>
        </w:tc>
        <w:tc>
          <w:tcPr>
            <w:tcW w:w="68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If this statement is filed pursuant to Rules 13d-1(b) or</w:t>
            </w:r>
          </w:p>
        </w:tc>
      </w:tr>
      <w:tr>
        <w:trPr>
          <w:trHeight w:val="203"/>
        </w:trPr>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13d-2(b), check whether the person filing is a:</w:t>
            </w:r>
          </w:p>
        </w:tc>
      </w:tr>
    </w:tbl>
    <w:p>
      <w:pPr>
        <w:spacing w:after="0" w:line="201" w:lineRule="exact"/>
        <w:rPr>
          <w:sz w:val="20"/>
          <w:szCs w:val="20"/>
          <w:color w:val="auto"/>
        </w:rPr>
      </w:pP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Broker or Dealer registered under Section 15 of the Act.</w:t>
      </w: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w:t>
      </w: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 3(a)(19) of the Act.</w:t>
      </w:r>
    </w:p>
    <w:p>
      <w:pPr>
        <w:spacing w:after="0" w:line="4" w:lineRule="exact"/>
        <w:rPr>
          <w:rFonts w:ascii="Courier New" w:cs="Courier New" w:eastAsia="Courier New" w:hAnsi="Courier New"/>
          <w:sz w:val="18"/>
          <w:szCs w:val="18"/>
          <w:color w:val="auto"/>
        </w:rPr>
      </w:pPr>
    </w:p>
    <w:p>
      <w:pPr>
        <w:ind w:left="1900" w:right="2839" w:hanging="1892"/>
        <w:spacing w:after="0" w:line="235" w:lineRule="auto"/>
        <w:tabs>
          <w:tab w:leader="none" w:pos="95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900" w:right="2619" w:hanging="1892"/>
        <w:spacing w:after="0" w:line="235" w:lineRule="auto"/>
        <w:tabs>
          <w:tab w:leader="none" w:pos="95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jc w:val="both"/>
        <w:ind w:left="1900" w:right="2419" w:hanging="1892"/>
        <w:spacing w:after="0" w:line="268" w:lineRule="auto"/>
        <w:tabs>
          <w:tab w:leader="none" w:pos="95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Employee Benefit Plan, Pension Fund which is subject to provisions of Employee Retirement Income Security Act of 1974 or Endowment Fund; see Sec. 240.13d-1(b)(1)(ii)(F).</w:t>
      </w: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Parent Holding Company in accordance with Section</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(h)</w:t>
      </w:r>
      <w:r>
        <w:rPr>
          <w:sz w:val="20"/>
          <w:szCs w:val="20"/>
          <w:color w:val="auto"/>
        </w:rPr>
        <w:tab/>
      </w: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240.13d-1(b)(ii)(G).</w:t>
        <w:tab/>
        <w:t>(Note:</w:t>
      </w:r>
      <w:r>
        <w:rPr>
          <w:sz w:val="20"/>
          <w:szCs w:val="20"/>
          <w:color w:val="auto"/>
        </w:rPr>
        <w:tab/>
      </w:r>
      <w:r>
        <w:rPr>
          <w:rFonts w:ascii="Courier New" w:cs="Courier New" w:eastAsia="Courier New" w:hAnsi="Courier New"/>
          <w:sz w:val="16"/>
          <w:szCs w:val="16"/>
          <w:color w:val="auto"/>
        </w:rPr>
        <w:t>see Item 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in accordance with Section 240.13d-1(b)(1)(ii)(H).</w:t>
      </w:r>
    </w:p>
    <w:p>
      <w:pPr>
        <w:sectPr>
          <w:pgSz w:w="11900" w:h="16838" w:orient="portrait"/>
          <w:cols w:equalWidth="0" w:num="2">
            <w:col w:w="1280" w:space="620"/>
            <w:col w:w="8319"/>
          </w:cols>
          <w:pgMar w:left="240" w:top="919"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8 of 13 Pages</w:t>
      </w:r>
    </w:p>
    <w:p>
      <w:pPr>
        <w:spacing w:after="0" w:line="200" w:lineRule="exact"/>
        <w:rPr>
          <w:sz w:val="20"/>
          <w:szCs w:val="20"/>
          <w:color w:val="auto"/>
        </w:rPr>
      </w:pPr>
    </w:p>
    <w:p>
      <w:pPr>
        <w:sectPr>
          <w:pgSz w:w="11900" w:h="16838" w:orient="portrait"/>
          <w:cols w:equalWidth="0" w:num="2">
            <w:col w:w="5820" w:space="720"/>
            <w:col w:w="3679"/>
          </w:cols>
          <w:pgMar w:left="240" w:top="925" w:right="1440" w:bottom="1440" w:gutter="0" w:footer="0" w:header="0"/>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1180" w:space="720"/>
            <w:col w:w="8319"/>
          </w:cols>
          <w:pgMar w:left="240" w:top="925" w:right="1440" w:bottom="1440" w:gutter="0" w:footer="0" w:header="0"/>
          <w:type w:val="continuous"/>
        </w:sectPr>
      </w:pPr>
    </w:p>
    <w:p>
      <w:pPr>
        <w:spacing w:after="0" w:line="24" w:lineRule="exact"/>
        <w:rPr>
          <w:sz w:val="20"/>
          <w:szCs w:val="20"/>
          <w:color w:val="auto"/>
        </w:rPr>
      </w:pPr>
    </w:p>
    <w:p>
      <w:pPr>
        <w:jc w:val="both"/>
        <w:ind w:left="1900" w:right="2319"/>
        <w:spacing w:after="0" w:line="236" w:lineRule="auto"/>
        <w:rPr>
          <w:sz w:val="20"/>
          <w:szCs w:val="20"/>
          <w:color w:val="auto"/>
        </w:rPr>
      </w:pPr>
      <w:r>
        <w:rPr>
          <w:rFonts w:ascii="Courier New" w:cs="Courier New" w:eastAsia="Courier New" w:hAnsi="Courier New"/>
          <w:sz w:val="18"/>
          <w:szCs w:val="18"/>
          <w:color w:val="auto"/>
        </w:rPr>
        <w:t>*The information in items 1 and 5 through 11 on the cover pages (pp. 2-5) on Schedule 13G is hereby incorporated by reference.</w:t>
      </w:r>
    </w:p>
    <w:p>
      <w:pPr>
        <w:spacing w:after="0" w:line="209" w:lineRule="exact"/>
        <w:rPr>
          <w:sz w:val="20"/>
          <w:szCs w:val="20"/>
          <w:color w:val="auto"/>
        </w:rPr>
      </w:pPr>
    </w:p>
    <w:p>
      <w:pPr>
        <w:jc w:val="both"/>
        <w:ind w:left="1900" w:right="1779"/>
        <w:spacing w:after="0" w:line="273" w:lineRule="auto"/>
        <w:rPr>
          <w:sz w:val="20"/>
          <w:szCs w:val="20"/>
          <w:color w:val="auto"/>
        </w:rPr>
      </w:pPr>
      <w:r>
        <w:rPr>
          <w:rFonts w:ascii="Courier New" w:cs="Courier New" w:eastAsia="Courier New" w:hAnsi="Courier New"/>
          <w:sz w:val="16"/>
          <w:szCs w:val="16"/>
          <w:color w:val="auto"/>
        </w:rPr>
        <w:t>The reporting persons expressly declare that the filing of this statement on Schedule 13G shall not be construed as an admission that they are, for the purposes of Section 13(d) or 13(g) of the Securities and Exchange Act of 1934, the beneficial owners of any securities covered by this statement.</w:t>
      </w:r>
    </w:p>
    <w:p>
      <w:pPr>
        <w:spacing w:after="0" w:line="17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left="190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that as of the date hereof, the reporting person has ceased to be the beneficial owner of more than five percent of the class of securities, check the following [X].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60" w:type="dxa"/>
            <w:vAlign w:val="bottom"/>
            <w:gridSpan w:val="8"/>
          </w:tcPr>
          <w:p>
            <w:pPr>
              <w:ind w:left="620"/>
              <w:spacing w:after="0"/>
              <w:rPr>
                <w:sz w:val="20"/>
                <w:szCs w:val="20"/>
                <w:color w:val="auto"/>
              </w:rPr>
            </w:pPr>
            <w:r>
              <w:rPr>
                <w:rFonts w:ascii="Courier New" w:cs="Courier New" w:eastAsia="Courier New" w:hAnsi="Courier New"/>
                <w:sz w:val="18"/>
                <w:szCs w:val="18"/>
                <w:color w:val="auto"/>
              </w:rPr>
              <w:t>Ownership of more than five percent on behalf of another</w:t>
            </w:r>
          </w:p>
        </w:tc>
      </w:tr>
      <w:tr>
        <w:trPr>
          <w:trHeight w:val="203"/>
        </w:trPr>
        <w:tc>
          <w:tcPr>
            <w:tcW w:w="1280" w:type="dxa"/>
            <w:vAlign w:val="bottom"/>
          </w:tcPr>
          <w:p>
            <w:pPr>
              <w:spacing w:after="0"/>
              <w:rPr>
                <w:sz w:val="17"/>
                <w:szCs w:val="17"/>
                <w:color w:val="auto"/>
              </w:rPr>
            </w:pPr>
          </w:p>
        </w:tc>
        <w:tc>
          <w:tcPr>
            <w:tcW w:w="14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person.</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2100" w:type="dxa"/>
            <w:vAlign w:val="bottom"/>
            <w:gridSpan w:val="2"/>
          </w:tcPr>
          <w:p>
            <w:pPr>
              <w:ind w:left="620"/>
              <w:spacing w:after="0"/>
              <w:rPr>
                <w:sz w:val="20"/>
                <w:szCs w:val="20"/>
                <w:color w:val="auto"/>
              </w:rPr>
            </w:pPr>
            <w:r>
              <w:rPr>
                <w:rFonts w:ascii="Courier New" w:cs="Courier New" w:eastAsia="Courier New" w:hAnsi="Courier New"/>
                <w:sz w:val="18"/>
                <w:szCs w:val="18"/>
                <w:color w:val="auto"/>
                <w:w w:val="96"/>
              </w:rPr>
              <w:t>The  reporting</w:t>
            </w: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w w:val="95"/>
              </w:rPr>
              <w:t>persons</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w w:val="92"/>
              </w:rPr>
              <w:t>hold</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the</w:t>
            </w:r>
          </w:p>
        </w:tc>
        <w:tc>
          <w:tcPr>
            <w:tcW w:w="30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securities  covered by this</w:t>
            </w:r>
          </w:p>
        </w:tc>
      </w:tr>
      <w:tr>
        <w:trPr>
          <w:trHeight w:val="203"/>
        </w:trPr>
        <w:tc>
          <w:tcPr>
            <w:tcW w:w="1280" w:type="dxa"/>
            <w:vAlign w:val="bottom"/>
          </w:tcPr>
          <w:p>
            <w:pPr>
              <w:spacing w:after="0"/>
              <w:rPr>
                <w:sz w:val="17"/>
                <w:szCs w:val="17"/>
                <w:color w:val="auto"/>
              </w:rPr>
            </w:pPr>
          </w:p>
        </w:tc>
        <w:tc>
          <w:tcPr>
            <w:tcW w:w="14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report</w:t>
            </w:r>
          </w:p>
        </w:tc>
        <w:tc>
          <w:tcPr>
            <w:tcW w:w="2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on  behalf  of other</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persons  who</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have the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right to</w:t>
            </w:r>
          </w:p>
        </w:tc>
      </w:tr>
      <w:tr>
        <w:trPr>
          <w:trHeight w:val="203"/>
        </w:trPr>
        <w:tc>
          <w:tcPr>
            <w:tcW w:w="1280" w:type="dxa"/>
            <w:vAlign w:val="bottom"/>
          </w:tcPr>
          <w:p>
            <w:pPr>
              <w:spacing w:after="0"/>
              <w:rPr>
                <w:sz w:val="17"/>
                <w:szCs w:val="17"/>
                <w:color w:val="auto"/>
              </w:rPr>
            </w:pPr>
          </w:p>
        </w:tc>
        <w:tc>
          <w:tcPr>
            <w:tcW w:w="7160" w:type="dxa"/>
            <w:vAlign w:val="bottom"/>
            <w:gridSpan w:val="8"/>
          </w:tcPr>
          <w:p>
            <w:pPr>
              <w:ind w:left="620"/>
              <w:spacing w:after="0" w:line="203" w:lineRule="exact"/>
              <w:rPr>
                <w:sz w:val="20"/>
                <w:szCs w:val="20"/>
                <w:color w:val="auto"/>
              </w:rPr>
            </w:pPr>
            <w:r>
              <w:rPr>
                <w:rFonts w:ascii="Courier New" w:cs="Courier New" w:eastAsia="Courier New" w:hAnsi="Courier New"/>
                <w:sz w:val="18"/>
                <w:szCs w:val="18"/>
                <w:color w:val="auto"/>
                <w:w w:val="97"/>
              </w:rPr>
              <w:t>receive or the power to direct the receipt of dividends  from,</w:t>
            </w:r>
          </w:p>
        </w:tc>
      </w:tr>
      <w:tr>
        <w:trPr>
          <w:trHeight w:val="203"/>
        </w:trPr>
        <w:tc>
          <w:tcPr>
            <w:tcW w:w="1280" w:type="dxa"/>
            <w:vAlign w:val="bottom"/>
          </w:tcPr>
          <w:p>
            <w:pPr>
              <w:spacing w:after="0"/>
              <w:rPr>
                <w:sz w:val="17"/>
                <w:szCs w:val="17"/>
                <w:color w:val="auto"/>
              </w:rPr>
            </w:pPr>
          </w:p>
        </w:tc>
        <w:tc>
          <w:tcPr>
            <w:tcW w:w="6200" w:type="dxa"/>
            <w:vAlign w:val="bottom"/>
            <w:gridSpan w:val="7"/>
          </w:tcPr>
          <w:p>
            <w:pPr>
              <w:ind w:left="620"/>
              <w:spacing w:after="0" w:line="203" w:lineRule="exact"/>
              <w:rPr>
                <w:sz w:val="20"/>
                <w:szCs w:val="20"/>
                <w:color w:val="auto"/>
              </w:rPr>
            </w:pPr>
            <w:r>
              <w:rPr>
                <w:rFonts w:ascii="Courier New" w:cs="Courier New" w:eastAsia="Courier New" w:hAnsi="Courier New"/>
                <w:sz w:val="18"/>
                <w:szCs w:val="18"/>
                <w:color w:val="auto"/>
                <w:w w:val="97"/>
              </w:rPr>
              <w:t>or the proceeds from the sale of such securities. The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w:t>
            </w:r>
          </w:p>
        </w:tc>
      </w:tr>
      <w:tr>
        <w:trPr>
          <w:trHeight w:val="203"/>
        </w:trPr>
        <w:tc>
          <w:tcPr>
            <w:tcW w:w="1280" w:type="dxa"/>
            <w:vAlign w:val="bottom"/>
          </w:tcPr>
          <w:p>
            <w:pPr>
              <w:spacing w:after="0"/>
              <w:rPr>
                <w:sz w:val="17"/>
                <w:szCs w:val="17"/>
                <w:color w:val="auto"/>
              </w:rPr>
            </w:pPr>
          </w:p>
        </w:tc>
        <w:tc>
          <w:tcPr>
            <w:tcW w:w="14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of any</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persons</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does</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not</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exceed</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5% of the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class  of</w:t>
            </w:r>
          </w:p>
        </w:tc>
      </w:tr>
      <w:tr>
        <w:trPr>
          <w:trHeight w:val="203"/>
        </w:trPr>
        <w:tc>
          <w:tcPr>
            <w:tcW w:w="1280" w:type="dxa"/>
            <w:vAlign w:val="bottom"/>
          </w:tcPr>
          <w:p>
            <w:pPr>
              <w:spacing w:after="0"/>
              <w:rPr>
                <w:sz w:val="17"/>
                <w:szCs w:val="17"/>
                <w:color w:val="auto"/>
              </w:rPr>
            </w:pPr>
          </w:p>
        </w:tc>
        <w:tc>
          <w:tcPr>
            <w:tcW w:w="21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securities.</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6200" w:type="dxa"/>
            <w:vAlign w:val="bottom"/>
            <w:gridSpan w:val="7"/>
          </w:tcPr>
          <w:p>
            <w:pPr>
              <w:ind w:left="620"/>
              <w:spacing w:after="0"/>
              <w:rPr>
                <w:sz w:val="20"/>
                <w:szCs w:val="20"/>
                <w:color w:val="auto"/>
              </w:rPr>
            </w:pPr>
            <w:r>
              <w:rPr>
                <w:rFonts w:ascii="Courier New" w:cs="Courier New" w:eastAsia="Courier New" w:hAnsi="Courier New"/>
                <w:sz w:val="18"/>
                <w:szCs w:val="18"/>
                <w:color w:val="auto"/>
                <w:w w:val="97"/>
              </w:rPr>
              <w:t>Identification and classification of the subsidiaries</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which</w:t>
            </w:r>
          </w:p>
        </w:tc>
      </w:tr>
      <w:tr>
        <w:trPr>
          <w:trHeight w:val="203"/>
        </w:trPr>
        <w:tc>
          <w:tcPr>
            <w:tcW w:w="1280" w:type="dxa"/>
            <w:vAlign w:val="bottom"/>
          </w:tcPr>
          <w:p>
            <w:pPr>
              <w:spacing w:after="0"/>
              <w:rPr>
                <w:sz w:val="17"/>
                <w:szCs w:val="17"/>
                <w:color w:val="auto"/>
              </w:rPr>
            </w:pPr>
          </w:p>
        </w:tc>
        <w:tc>
          <w:tcPr>
            <w:tcW w:w="6200" w:type="dxa"/>
            <w:vAlign w:val="bottom"/>
            <w:gridSpan w:val="7"/>
          </w:tcPr>
          <w:p>
            <w:pPr>
              <w:ind w:left="620"/>
              <w:spacing w:after="0" w:line="203" w:lineRule="exact"/>
              <w:rPr>
                <w:sz w:val="20"/>
                <w:szCs w:val="20"/>
                <w:color w:val="auto"/>
              </w:rPr>
            </w:pPr>
            <w:r>
              <w:rPr>
                <w:rFonts w:ascii="Courier New" w:cs="Courier New" w:eastAsia="Courier New" w:hAnsi="Courier New"/>
                <w:sz w:val="18"/>
                <w:szCs w:val="18"/>
                <w:color w:val="auto"/>
                <w:w w:val="97"/>
              </w:rPr>
              <w:t>acquired the security being reported on by the Parent</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Holding</w:t>
            </w:r>
          </w:p>
        </w:tc>
      </w:tr>
      <w:tr>
        <w:trPr>
          <w:trHeight w:val="203"/>
        </w:trPr>
        <w:tc>
          <w:tcPr>
            <w:tcW w:w="1280" w:type="dxa"/>
            <w:vAlign w:val="bottom"/>
          </w:tcPr>
          <w:p>
            <w:pPr>
              <w:spacing w:after="0"/>
              <w:rPr>
                <w:sz w:val="17"/>
                <w:szCs w:val="17"/>
                <w:color w:val="auto"/>
              </w:rPr>
            </w:pPr>
          </w:p>
        </w:tc>
        <w:tc>
          <w:tcPr>
            <w:tcW w:w="14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4"/>
              </w:rPr>
              <w:t>Company:</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1" w:lineRule="exact"/>
        <w:rPr>
          <w:sz w:val="20"/>
          <w:szCs w:val="20"/>
          <w:color w:val="auto"/>
        </w:rPr>
      </w:pPr>
    </w:p>
    <w:p>
      <w:pPr>
        <w:ind w:left="2860" w:hanging="850"/>
        <w:spacing w:after="0"/>
        <w:tabs>
          <w:tab w:leader="none" w:pos="28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INVESCO North American Group, Ltd. - holding</w:t>
      </w:r>
    </w:p>
    <w:p>
      <w:pPr>
        <w:ind w:left="2860" w:hanging="956"/>
        <w:spacing w:after="0" w:line="238" w:lineRule="auto"/>
        <w:tabs>
          <w:tab w:leader="none" w:pos="2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in accordance with Rule 13d-1(b)(ii)(G).</w:t>
      </w: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INVESCO, Inc. - holding company also in</w:t>
      </w:r>
    </w:p>
    <w:p>
      <w:pPr>
        <w:ind w:left="2860" w:hanging="956"/>
        <w:spacing w:after="0" w:line="238" w:lineRule="auto"/>
        <w:tabs>
          <w:tab w:leader="none" w:pos="2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accordance with Rule 13d-1(b)(ii)(G).</w:t>
      </w:r>
    </w:p>
    <w:p>
      <w:pPr>
        <w:ind w:left="2860" w:hanging="850"/>
        <w:spacing w:after="0"/>
        <w:tabs>
          <w:tab w:leader="none" w:pos="2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INVESCO North American Holdings, Inc. - holding</w:t>
      </w:r>
    </w:p>
    <w:p>
      <w:pPr>
        <w:spacing w:after="0" w:line="3" w:lineRule="exact"/>
        <w:rPr>
          <w:sz w:val="20"/>
          <w:szCs w:val="20"/>
          <w:color w:val="auto"/>
        </w:rPr>
      </w:pPr>
    </w:p>
    <w:p>
      <w:pPr>
        <w:ind w:left="2860" w:right="1779" w:hanging="956"/>
        <w:spacing w:after="0" w:line="235" w:lineRule="auto"/>
        <w:tabs>
          <w:tab w:leader="none" w:pos="2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also in accordance with Rule 13d-1(b)(ii)(G). INVESCO Capital Management, Inc. -</w:t>
      </w:r>
    </w:p>
    <w:p>
      <w:pPr>
        <w:spacing w:after="0" w:line="1" w:lineRule="exact"/>
        <w:rPr>
          <w:rFonts w:ascii="Courier New" w:cs="Courier New" w:eastAsia="Courier New" w:hAnsi="Courier New"/>
          <w:sz w:val="18"/>
          <w:szCs w:val="18"/>
          <w:color w:val="auto"/>
        </w:rPr>
      </w:pPr>
    </w:p>
    <w:p>
      <w:pPr>
        <w:ind w:left="2860" w:hanging="956"/>
        <w:spacing w:after="0" w:line="238" w:lineRule="auto"/>
        <w:tabs>
          <w:tab w:leader="none" w:pos="2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w:t>
      </w:r>
    </w:p>
    <w:p>
      <w:pPr>
        <w:spacing w:after="0" w:line="202" w:lineRule="exact"/>
        <w:rPr>
          <w:sz w:val="20"/>
          <w:szCs w:val="20"/>
          <w:color w:val="auto"/>
        </w:rPr>
      </w:pPr>
    </w:p>
    <w:p>
      <w:pPr>
        <w:ind w:left="2860" w:hanging="850"/>
        <w:spacing w:after="0"/>
        <w:tabs>
          <w:tab w:leader="none" w:pos="2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INVESCO Funds Group, Inc. - investment adviser</w:t>
      </w:r>
    </w:p>
    <w:p>
      <w:pPr>
        <w:spacing w:after="0" w:line="4" w:lineRule="exact"/>
        <w:rPr>
          <w:rFonts w:ascii="Courier New" w:cs="Courier New" w:eastAsia="Courier New" w:hAnsi="Courier New"/>
          <w:sz w:val="18"/>
          <w:szCs w:val="18"/>
          <w:color w:val="auto"/>
        </w:rPr>
      </w:pPr>
    </w:p>
    <w:p>
      <w:pPr>
        <w:ind w:left="2860" w:right="2519" w:hanging="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 under Section 203 of the Investment Advisers Act of 1940.</w:t>
      </w:r>
    </w:p>
    <w:p>
      <w:pPr>
        <w:sectPr>
          <w:pgSz w:w="11900" w:h="16838" w:orient="portrait"/>
          <w:cols w:equalWidth="0" w:num="1">
            <w:col w:w="10219"/>
          </w:cols>
          <w:pgMar w:left="240" w:top="925" w:right="1440" w:bottom="1440" w:gutter="0" w:footer="0" w:header="0"/>
          <w:type w:val="continuous"/>
        </w:sectPr>
      </w:pPr>
    </w:p>
    <w:bookmarkStart w:id="8" w:name="page9"/>
    <w:bookmarkEnd w:id="8"/>
    <w:p>
      <w:pPr>
        <w:spacing w:after="0"/>
        <w:tabs>
          <w:tab w:leader="none" w:pos="65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9 of 13 Pages</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INVESCO Management &amp; Research -</w:t>
      </w:r>
    </w:p>
    <w:p>
      <w:pPr>
        <w:spacing w:after="0" w:line="4" w:lineRule="exact"/>
        <w:rPr>
          <w:sz w:val="20"/>
          <w:szCs w:val="20"/>
          <w:color w:val="auto"/>
        </w:rPr>
      </w:pPr>
    </w:p>
    <w:p>
      <w:pPr>
        <w:ind w:left="2860" w:right="2099" w:hanging="956"/>
        <w:spacing w:after="0" w:line="235" w:lineRule="auto"/>
        <w:tabs>
          <w:tab w:leader="none" w:pos="28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1" w:lineRule="exact"/>
        <w:rPr>
          <w:rFonts w:ascii="Courier New" w:cs="Courier New" w:eastAsia="Courier New" w:hAnsi="Courier New"/>
          <w:sz w:val="18"/>
          <w:szCs w:val="18"/>
          <w:color w:val="auto"/>
        </w:rPr>
      </w:pP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INVESCO Asset Management Limited -</w:t>
      </w:r>
    </w:p>
    <w:p>
      <w:pPr>
        <w:spacing w:after="0" w:line="4" w:lineRule="exact"/>
        <w:rPr>
          <w:rFonts w:ascii="Courier New" w:cs="Courier New" w:eastAsia="Courier New" w:hAnsi="Courier New"/>
          <w:sz w:val="18"/>
          <w:szCs w:val="18"/>
          <w:color w:val="auto"/>
        </w:rPr>
      </w:pPr>
    </w:p>
    <w:p>
      <w:pPr>
        <w:ind w:left="2860" w:right="2519" w:hanging="956"/>
        <w:spacing w:after="0" w:line="235" w:lineRule="auto"/>
        <w:tabs>
          <w:tab w:leader="none" w:pos="28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organized under the laws of England.</w:t>
      </w:r>
    </w:p>
    <w:p>
      <w:pPr>
        <w:spacing w:after="0" w:line="208" w:lineRule="exact"/>
        <w:rPr>
          <w:sz w:val="20"/>
          <w:szCs w:val="20"/>
          <w:color w:val="auto"/>
        </w:rPr>
      </w:pPr>
    </w:p>
    <w:p>
      <w:pPr>
        <w:ind w:left="1900" w:right="1779"/>
        <w:spacing w:after="0" w:line="235" w:lineRule="auto"/>
        <w:rPr>
          <w:sz w:val="20"/>
          <w:szCs w:val="20"/>
          <w:color w:val="auto"/>
        </w:rPr>
      </w:pPr>
      <w:r>
        <w:rPr>
          <w:rFonts w:ascii="Courier New" w:cs="Courier New" w:eastAsia="Courier New" w:hAnsi="Courier New"/>
          <w:sz w:val="18"/>
          <w:szCs w:val="18"/>
          <w:color w:val="auto"/>
        </w:rPr>
        <w:t>Subsidiaries not indicated with (X) have acquired no shares of security being reported on.</w:t>
      </w:r>
    </w:p>
    <w:p>
      <w:pPr>
        <w:sectPr>
          <w:pgSz w:w="11900" w:h="16838" w:orient="portrait"/>
          <w:cols w:equalWidth="0" w:num="1">
            <w:col w:w="10219"/>
          </w:cols>
          <w:pgMar w:left="240" w:top="919"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a Group.</w:t>
      </w:r>
    </w:p>
    <w:p>
      <w:pPr>
        <w:spacing w:after="0" w:line="200" w:lineRule="exact"/>
        <w:rPr>
          <w:sz w:val="20"/>
          <w:szCs w:val="20"/>
          <w:color w:val="auto"/>
        </w:rPr>
      </w:pPr>
    </w:p>
    <w:p>
      <w:pPr>
        <w:sectPr>
          <w:pgSz w:w="11900" w:h="16838" w:orient="portrait"/>
          <w:cols w:equalWidth="0" w:num="2">
            <w:col w:w="1180" w:space="720"/>
            <w:col w:w="8319"/>
          </w:cols>
          <w:pgMar w:left="240" w:top="919" w:right="1440" w:bottom="1440" w:gutter="0" w:footer="0" w:header="0"/>
          <w:type w:val="continuous"/>
        </w:sectPr>
      </w:pPr>
    </w:p>
    <w:p>
      <w:pPr>
        <w:spacing w:after="0" w:line="2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180" w:space="720"/>
            <w:col w:w="8319"/>
          </w:cols>
          <w:pgMar w:left="240" w:top="919" w:right="1440" w:bottom="1440" w:gutter="0" w:footer="0" w:header="0"/>
          <w:type w:val="continuous"/>
        </w:sectPr>
      </w:pPr>
    </w:p>
    <w:p>
      <w:pPr>
        <w:spacing w:after="0" w:line="2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19" w:right="1440" w:bottom="1440" w:gutter="0" w:footer="0" w:header="0"/>
          <w:type w:val="continuous"/>
        </w:sectPr>
      </w:pPr>
    </w:p>
    <w:bookmarkStart w:id="9" w:name="page10"/>
    <w:bookmarkEnd w:id="9"/>
    <w:p>
      <w:pPr>
        <w:spacing w:after="0"/>
        <w:tabs>
          <w:tab w:leader="none" w:pos="64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10 of 13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left="1900" w:right="17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88"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1997</w:t>
      </w:r>
    </w:p>
    <w:p>
      <w:pPr>
        <w:ind w:left="220" w:hanging="212"/>
        <w:spacing w:after="0" w:line="238" w:lineRule="auto"/>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S. Perman</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Michael S. Perman, as Company Secretary for each of INVESCO PLC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INVESCO North American Group, Ltd.</w:t>
      </w:r>
    </w:p>
    <w:p>
      <w:pPr>
        <w:sectPr>
          <w:pgSz w:w="11900" w:h="16838" w:orient="portrait"/>
          <w:cols w:equalWidth="0" w:num="1">
            <w:col w:w="10219"/>
          </w:cols>
          <w:pgMar w:left="240" w:top="919" w:right="1440" w:bottom="1440" w:gutter="0" w:footer="0" w:header="0"/>
        </w:sectPr>
      </w:pPr>
    </w:p>
    <w:bookmarkStart w:id="10" w:name="page11"/>
    <w:bookmarkEnd w:id="10"/>
    <w:p>
      <w:pPr>
        <w:spacing w:after="0"/>
        <w:tabs>
          <w:tab w:leader="none" w:pos="64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11 of 13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left="1900" w:right="17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88"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1997</w:t>
      </w:r>
    </w:p>
    <w:p>
      <w:pPr>
        <w:ind w:left="220" w:hanging="212"/>
        <w:spacing w:after="0" w:line="238" w:lineRule="auto"/>
        <w:tabs>
          <w:tab w:leader="none" w:pos="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Deborah Lamb</w:t>
      </w:r>
    </w:p>
    <w:p>
      <w:pPr>
        <w:ind w:left="220" w:hanging="212"/>
        <w:spacing w:after="0" w:line="238" w:lineRule="auto"/>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Deborah Lamb, Assistant Secretary INVESCO, Inc.</w:t>
      </w:r>
    </w:p>
    <w:p>
      <w:pPr>
        <w:sectPr>
          <w:pgSz w:w="11900" w:h="16838" w:orient="portrait"/>
          <w:cols w:equalWidth="0" w:num="1">
            <w:col w:w="10219"/>
          </w:cols>
          <w:pgMar w:left="240" w:top="919" w:right="1440" w:bottom="1440" w:gutter="0" w:footer="0" w:header="0"/>
        </w:sectPr>
      </w:pPr>
    </w:p>
    <w:bookmarkStart w:id="11" w:name="page12"/>
    <w:bookmarkEnd w:id="11"/>
    <w:p>
      <w:pPr>
        <w:spacing w:after="0"/>
        <w:tabs>
          <w:tab w:leader="none" w:pos="64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12 of 13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left="1900" w:right="17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88"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1997</w:t>
      </w:r>
    </w:p>
    <w:p>
      <w:pPr>
        <w:ind w:left="220" w:hanging="212"/>
        <w:spacing w:after="0" w:line="238" w:lineRule="auto"/>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Frank Keeler</w:t>
      </w: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Keeler, Secretary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INVESCO North American Holdings, Inc.</w:t>
      </w:r>
    </w:p>
    <w:p>
      <w:pPr>
        <w:sectPr>
          <w:pgSz w:w="11900" w:h="16838" w:orient="portrait"/>
          <w:cols w:equalWidth="0" w:num="1">
            <w:col w:w="10219"/>
          </w:cols>
          <w:pgMar w:left="240" w:top="919" w:right="1440" w:bottom="1440" w:gutter="0" w:footer="0" w:header="0"/>
        </w:sectPr>
      </w:pPr>
    </w:p>
    <w:bookmarkStart w:id="12" w:name="page13"/>
    <w:bookmarkEnd w:id="12"/>
    <w:p>
      <w:pPr>
        <w:spacing w:after="0"/>
        <w:tabs>
          <w:tab w:leader="none" w:pos="642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13 of 13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left="1900" w:right="17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88"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1997</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Glen A. Payne</w:t>
      </w:r>
    </w:p>
    <w:p>
      <w:pPr>
        <w:ind w:left="220" w:hanging="212"/>
        <w:spacing w:after="0" w:line="238" w:lineRule="auto"/>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Glen A. Payne, Secretary INVESCO Funds Group, Inc.</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bullet"/>
      <w:start w:val="1"/>
    </w:lvl>
  </w:abstractNum>
  <w:abstractNum w:abstractNumId="3">
    <w:nsid w:val="4353D0CD"/>
    <w:multiLevelType w:val="hybridMultilevel"/>
    <w:lvl w:ilvl="0">
      <w:lvlJc w:val="left"/>
      <w:lvlText w:val="3"/>
      <w:numFmt w:val="bullet"/>
      <w:start w:val="1"/>
    </w:lvl>
  </w:abstractNum>
  <w:abstractNum w:abstractNumId="4">
    <w:nsid w:val="B03E0C6"/>
    <w:multiLevelType w:val="hybridMultilevel"/>
    <w:lvl w:ilvl="0">
      <w:lvlJc w:val="left"/>
      <w:lvlText w:val="4"/>
      <w:numFmt w:val="bullet"/>
      <w:start w:val="1"/>
    </w:lvl>
  </w:abstractNum>
  <w:abstractNum w:abstractNumId="5">
    <w:nsid w:val="189A769B"/>
    <w:multiLevelType w:val="hybridMultilevel"/>
    <w:lvl w:ilvl="0">
      <w:lvlJc w:val="left"/>
      <w:lvlText w:val="9"/>
      <w:numFmt w:val="bullet"/>
      <w:start w:val="1"/>
    </w:lvl>
  </w:abstractNum>
  <w:abstractNum w:abstractNumId="6">
    <w:nsid w:val="54E49EB4"/>
    <w:multiLevelType w:val="hybridMultilevel"/>
    <w:lvl w:ilvl="0">
      <w:lvlJc w:val="left"/>
      <w:lvlText w:val="%1"/>
      <w:numFmt w:val="decimal"/>
      <w:start w:val="10"/>
    </w:lvl>
  </w:abstractNum>
  <w:abstractNum w:abstractNumId="7">
    <w:nsid w:val="71F32454"/>
    <w:multiLevelType w:val="hybridMultilevel"/>
    <w:lvl w:ilvl="0">
      <w:lvlJc w:val="left"/>
      <w:lvlText w:val="%1"/>
      <w:numFmt w:val="decimal"/>
      <w:start w:val="12"/>
    </w:lvl>
  </w:abstractNum>
  <w:abstractNum w:abstractNumId="8">
    <w:nsid w:val="2CA88611"/>
    <w:multiLevelType w:val="hybridMultilevel"/>
    <w:lvl w:ilvl="0">
      <w:lvlJc w:val="left"/>
      <w:lvlText w:val="1"/>
      <w:numFmt w:val="bullet"/>
      <w:start w:val="1"/>
    </w:lvl>
  </w:abstractNum>
  <w:abstractNum w:abstractNumId="9">
    <w:nsid w:val="836C40E"/>
    <w:multiLevelType w:val="hybridMultilevel"/>
    <w:lvl w:ilvl="0">
      <w:lvlJc w:val="left"/>
      <w:lvlText w:val="3"/>
      <w:numFmt w:val="bullet"/>
      <w:start w:val="1"/>
    </w:lvl>
  </w:abstractNum>
  <w:abstractNum w:abstractNumId="10">
    <w:nsid w:val="2901D82"/>
    <w:multiLevelType w:val="hybridMultilevel"/>
    <w:lvl w:ilvl="0">
      <w:lvlJc w:val="left"/>
      <w:lvlText w:val="4"/>
      <w:numFmt w:val="bullet"/>
      <w:start w:val="1"/>
    </w:lvl>
  </w:abstractNum>
  <w:abstractNum w:abstractNumId="11">
    <w:nsid w:val="3A95F874"/>
    <w:multiLevelType w:val="hybridMultilevel"/>
    <w:lvl w:ilvl="0">
      <w:lvlJc w:val="left"/>
      <w:lvlText w:val="9"/>
      <w:numFmt w:val="bullet"/>
      <w:start w:val="1"/>
    </w:lvl>
  </w:abstractNum>
  <w:abstractNum w:abstractNumId="12">
    <w:nsid w:val="8138641"/>
    <w:multiLevelType w:val="hybridMultilevel"/>
    <w:lvl w:ilvl="0">
      <w:lvlJc w:val="left"/>
      <w:lvlText w:val="%1"/>
      <w:numFmt w:val="decimal"/>
      <w:start w:val="10"/>
    </w:lvl>
  </w:abstractNum>
  <w:abstractNum w:abstractNumId="13">
    <w:nsid w:val="1E7FF521"/>
    <w:multiLevelType w:val="hybridMultilevel"/>
    <w:lvl w:ilvl="0">
      <w:lvlJc w:val="left"/>
      <w:lvlText w:val="%1"/>
      <w:numFmt w:val="decimal"/>
      <w:start w:val="12"/>
    </w:lvl>
  </w:abstractNum>
  <w:abstractNum w:abstractNumId="14">
    <w:nsid w:val="7C3DBD3D"/>
    <w:multiLevelType w:val="hybridMultilevel"/>
    <w:lvl w:ilvl="0">
      <w:lvlJc w:val="left"/>
      <w:lvlText w:val="1"/>
      <w:numFmt w:val="bullet"/>
      <w:start w:val="1"/>
    </w:lvl>
  </w:abstractNum>
  <w:abstractNum w:abstractNumId="15">
    <w:nsid w:val="737B8DDC"/>
    <w:multiLevelType w:val="hybridMultilevel"/>
    <w:lvl w:ilvl="0">
      <w:lvlJc w:val="left"/>
      <w:lvlText w:val="3"/>
      <w:numFmt w:val="bullet"/>
      <w:start w:val="1"/>
    </w:lvl>
  </w:abstractNum>
  <w:abstractNum w:abstractNumId="16">
    <w:nsid w:val="6CEAF087"/>
    <w:multiLevelType w:val="hybridMultilevel"/>
    <w:lvl w:ilvl="0">
      <w:lvlJc w:val="left"/>
      <w:lvlText w:val="4"/>
      <w:numFmt w:val="bullet"/>
      <w:start w:val="1"/>
    </w:lvl>
  </w:abstractNum>
  <w:abstractNum w:abstractNumId="17">
    <w:nsid w:val="22221A70"/>
    <w:multiLevelType w:val="hybridMultilevel"/>
    <w:lvl w:ilvl="0">
      <w:lvlJc w:val="left"/>
      <w:lvlText w:val="9"/>
      <w:numFmt w:val="bullet"/>
      <w:start w:val="1"/>
    </w:lvl>
  </w:abstractNum>
  <w:abstractNum w:abstractNumId="18">
    <w:nsid w:val="4516DDE9"/>
    <w:multiLevelType w:val="hybridMultilevel"/>
    <w:lvl w:ilvl="0">
      <w:lvlJc w:val="left"/>
      <w:lvlText w:val="%1"/>
      <w:numFmt w:val="decimal"/>
      <w:start w:val="10"/>
    </w:lvl>
  </w:abstractNum>
  <w:abstractNum w:abstractNumId="19">
    <w:nsid w:val="3006C83E"/>
    <w:multiLevelType w:val="hybridMultilevel"/>
    <w:lvl w:ilvl="0">
      <w:lvlJc w:val="left"/>
      <w:lvlText w:val="%1"/>
      <w:numFmt w:val="decimal"/>
      <w:start w:val="12"/>
    </w:lvl>
  </w:abstractNum>
  <w:abstractNum w:abstractNumId="20">
    <w:nsid w:val="614FD4A1"/>
    <w:multiLevelType w:val="hybridMultilevel"/>
    <w:lvl w:ilvl="0">
      <w:lvlJc w:val="left"/>
      <w:lvlText w:val="1"/>
      <w:numFmt w:val="bullet"/>
      <w:start w:val="1"/>
    </w:lvl>
  </w:abstractNum>
  <w:abstractNum w:abstractNumId="21">
    <w:nsid w:val="419AC241"/>
    <w:multiLevelType w:val="hybridMultilevel"/>
    <w:lvl w:ilvl="0">
      <w:lvlJc w:val="left"/>
      <w:lvlText w:val="3"/>
      <w:numFmt w:val="bullet"/>
      <w:start w:val="1"/>
    </w:lvl>
  </w:abstractNum>
  <w:abstractNum w:abstractNumId="22">
    <w:nsid w:val="5577F8E1"/>
    <w:multiLevelType w:val="hybridMultilevel"/>
    <w:lvl w:ilvl="0">
      <w:lvlJc w:val="left"/>
      <w:lvlText w:val="4"/>
      <w:numFmt w:val="bullet"/>
      <w:start w:val="1"/>
    </w:lvl>
  </w:abstractNum>
  <w:abstractNum w:abstractNumId="23">
    <w:nsid w:val="440BADFC"/>
    <w:multiLevelType w:val="hybridMultilevel"/>
    <w:lvl w:ilvl="0">
      <w:lvlJc w:val="left"/>
      <w:lvlText w:val="9"/>
      <w:numFmt w:val="bullet"/>
      <w:start w:val="1"/>
    </w:lvl>
  </w:abstractNum>
  <w:abstractNum w:abstractNumId="24">
    <w:nsid w:val="5072367"/>
    <w:multiLevelType w:val="hybridMultilevel"/>
    <w:lvl w:ilvl="0">
      <w:lvlJc w:val="left"/>
      <w:lvlText w:val="%1"/>
      <w:numFmt w:val="decimal"/>
      <w:start w:val="10"/>
    </w:lvl>
  </w:abstractNum>
  <w:abstractNum w:abstractNumId="25">
    <w:nsid w:val="3804823E"/>
    <w:multiLevelType w:val="hybridMultilevel"/>
    <w:lvl w:ilvl="0">
      <w:lvlJc w:val="left"/>
      <w:lvlText w:val="%1"/>
      <w:numFmt w:val="decimal"/>
      <w:start w:val="12"/>
    </w:lvl>
  </w:abstractNum>
  <w:abstractNum w:abstractNumId="26">
    <w:nsid w:val="77465F01"/>
    <w:multiLevelType w:val="hybridMultilevel"/>
    <w:lvl w:ilvl="0">
      <w:lvlJc w:val="left"/>
      <w:lvlText w:val="1"/>
      <w:numFmt w:val="bullet"/>
      <w:start w:val="1"/>
    </w:lvl>
  </w:abstractNum>
  <w:abstractNum w:abstractNumId="27">
    <w:nsid w:val="7724C67E"/>
    <w:multiLevelType w:val="hybridMultilevel"/>
    <w:lvl w:ilvl="0">
      <w:lvlJc w:val="left"/>
      <w:lvlText w:val="3"/>
      <w:numFmt w:val="bullet"/>
      <w:start w:val="1"/>
    </w:lvl>
  </w:abstractNum>
  <w:abstractNum w:abstractNumId="28">
    <w:nsid w:val="5C482A97"/>
    <w:multiLevelType w:val="hybridMultilevel"/>
    <w:lvl w:ilvl="0">
      <w:lvlJc w:val="left"/>
      <w:lvlText w:val="4"/>
      <w:numFmt w:val="bullet"/>
      <w:start w:val="1"/>
    </w:lvl>
  </w:abstractNum>
  <w:abstractNum w:abstractNumId="29">
    <w:nsid w:val="2463B9EA"/>
    <w:multiLevelType w:val="hybridMultilevel"/>
    <w:lvl w:ilvl="0">
      <w:lvlJc w:val="left"/>
      <w:lvlText w:val="9"/>
      <w:numFmt w:val="bullet"/>
      <w:start w:val="1"/>
    </w:lvl>
  </w:abstractNum>
  <w:abstractNum w:abstractNumId="30">
    <w:nsid w:val="5E884ADC"/>
    <w:multiLevelType w:val="hybridMultilevel"/>
    <w:lvl w:ilvl="0">
      <w:lvlJc w:val="left"/>
      <w:lvlText w:val="%1"/>
      <w:numFmt w:val="decimal"/>
      <w:start w:val="10"/>
    </w:lvl>
  </w:abstractNum>
  <w:abstractNum w:abstractNumId="31">
    <w:nsid w:val="51EAD36B"/>
    <w:multiLevelType w:val="hybridMultilevel"/>
    <w:lvl w:ilvl="0">
      <w:lvlJc w:val="left"/>
      <w:lvlText w:val="%1"/>
      <w:numFmt w:val="decimal"/>
      <w:start w:val="12"/>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X"/>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X"/>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X"/>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2019-12-12T07:44:36Z</dcterms:created>
  <dcterms:modified xsi:type="dcterms:W3CDTF">2019-12-12T07:44:36Z</dcterms:modified>
</cp:coreProperties>
</file>