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Lifecore Biomedical, Inc.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3515 Lyman Boulevard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Chaska, Minnesota 55318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June 7, 2023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i w:val="1"/>
          <w:iCs w:val="1"/>
          <w:color w:val="auto"/>
        </w:rPr>
        <w:t>VIA EDGAR AND E-MAIL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United States Securities and Exchange Commission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Division of Corporation Finance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100 F Street, N.E. Washington, D.C. 20549-6010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Attention: Gregory Herbers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Lifecore Biomedical, Inc.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Registration Statement on Form S-1 (Registration No. 333-271176)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To the addressee set forth above: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jc w:val="both"/>
        <w:spacing w:after="0" w:line="29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 accordance with Rule 461 under the Securities Act of 1933, as amended, we hereby request acceleration of the effective date of the Registration Statement on Form S-1 (Registration No. 333-271176) (as amended, the “</w:t>
      </w:r>
      <w:r>
        <w:rPr>
          <w:rFonts w:ascii="Arial" w:cs="Arial" w:eastAsia="Arial" w:hAnsi="Arial"/>
          <w:sz w:val="19"/>
          <w:szCs w:val="19"/>
          <w:b w:val="1"/>
          <w:bCs w:val="1"/>
          <w:i w:val="1"/>
          <w:iCs w:val="1"/>
          <w:color w:val="auto"/>
        </w:rPr>
        <w:t>Registration Statement</w:t>
      </w:r>
      <w:r>
        <w:rPr>
          <w:rFonts w:ascii="Arial" w:cs="Arial" w:eastAsia="Arial" w:hAnsi="Arial"/>
          <w:sz w:val="19"/>
          <w:szCs w:val="19"/>
          <w:color w:val="auto"/>
        </w:rPr>
        <w:t>”) of Lifecore Biomedical, Inc. We respectfully request that the Registration Statement become effective as of 4:00 p.m., Washington, D.C. time, on June 9, 2023, or as soon as practicable thereafter, or at such other time thereafter as our counsel, Latham &amp; Watkins LLP, may request by telephone. Once the Registration Statement has been declared effective, please orally confirm that event with our counsel, Latham &amp; Watkins LLP, by calling J. Ross McAloon at (714) 755-8051.</w:t>
      </w:r>
    </w:p>
    <w:p>
      <w:pPr>
        <w:sectPr>
          <w:pgSz w:w="11900" w:h="16838" w:orient="portrait"/>
          <w:cols w:equalWidth="0" w:num="1">
            <w:col w:w="11240"/>
          </w:cols>
          <w:pgMar w:left="320" w:top="1440" w:right="339" w:bottom="1440" w:gutter="0" w:footer="0" w:header="0"/>
        </w:sectPr>
      </w:pP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Thank you for your assistance in this matter.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ind w:left="340" w:right="440" w:hanging="332"/>
        <w:spacing w:after="0" w:line="319" w:lineRule="auto"/>
        <w:tabs>
          <w:tab w:leader="none" w:pos="358" w:val="left"/>
        </w:tabs>
        <w:numPr>
          <w:ilvl w:val="0"/>
          <w:numId w:val="1"/>
        </w:numPr>
        <w:rPr>
          <w:rFonts w:ascii="Arial" w:cs="Arial" w:eastAsia="Arial" w:hAnsi="Arial"/>
          <w:sz w:val="19"/>
          <w:szCs w:val="19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James. G. Hall, Lifecore Biomedical, Inc. Darren Guttenberg, Latham &amp; Watkins LLP J. Ross McAloon, Latham &amp; Watkins LLP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Very truly yours,</w:t>
      </w: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Lifecore Biomedical, Inc.</w:t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By:</w:t>
        <w:tab/>
        <w:t>/s/ John D. Morberg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360045</wp:posOffset>
            </wp:positionH>
            <wp:positionV relativeFrom="paragraph">
              <wp:posOffset>15875</wp:posOffset>
            </wp:positionV>
            <wp:extent cx="264033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0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John D. Morberg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Chief Financial Officer</w:t>
      </w:r>
    </w:p>
    <w:sectPr>
      <w:pgSz w:w="11900" w:h="16838" w:orient="portrait"/>
      <w:cols w:equalWidth="0" w:num="2">
        <w:col w:w="4580" w:space="720"/>
        <w:col w:w="5940"/>
      </w:cols>
      <w:pgMar w:left="320" w:top="1440" w:right="3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2023-07-17T00:23:16Z</dcterms:created>
  <dcterms:modified xsi:type="dcterms:W3CDTF">2023-07-17T00:23:16Z</dcterms:modified>
</cp:coreProperties>
</file>